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93B4C0" w14:textId="67BBCE65" w:rsidR="00911C42" w:rsidRPr="00911C42" w:rsidRDefault="00911C42" w:rsidP="00911C42">
      <w:r w:rsidRPr="00911C42">
        <w:drawing>
          <wp:inline distT="0" distB="0" distL="0" distR="0" wp14:anchorId="6B2A4B32" wp14:editId="4518E952">
            <wp:extent cx="2489835" cy="1421130"/>
            <wp:effectExtent l="0" t="0" r="0" b="1270"/>
            <wp:docPr id="1617074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835" cy="1421130"/>
                    </a:xfrm>
                    <a:prstGeom prst="rect">
                      <a:avLst/>
                    </a:prstGeom>
                    <a:noFill/>
                    <a:ln>
                      <a:noFill/>
                    </a:ln>
                  </pic:spPr>
                </pic:pic>
              </a:graphicData>
            </a:graphic>
          </wp:inline>
        </w:drawing>
      </w:r>
    </w:p>
    <w:p w14:paraId="4D89FFB1" w14:textId="77777777" w:rsidR="00911C42" w:rsidRPr="00911C42" w:rsidRDefault="00911C42" w:rsidP="00911C42">
      <w:r w:rsidRPr="00911C42">
        <w:t xml:space="preserve">RDA Maintenance Working Group </w:t>
      </w:r>
      <w:r w:rsidRPr="00911C42">
        <w:rPr>
          <w:rFonts w:ascii="MS Gothic" w:eastAsia="MS Gothic" w:hAnsi="MS Gothic" w:cs="MS Gothic" w:hint="eastAsia"/>
        </w:rPr>
        <w:t> </w:t>
      </w:r>
      <w:r w:rsidRPr="00911C42">
        <w:t>18-month Summary of Activities</w:t>
      </w:r>
    </w:p>
    <w:p w14:paraId="42231041" w14:textId="77777777" w:rsidR="00911C42" w:rsidRPr="00911C42" w:rsidRDefault="00911C42" w:rsidP="00911C42">
      <w:r w:rsidRPr="00911C42">
        <w:rPr>
          <w:i/>
          <w:iCs/>
        </w:rPr>
        <w:t>To be completed by Working Group (WG) co-chairs every 18 months during the maintenance phase</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8840"/>
      </w:tblGrid>
      <w:tr w:rsidR="00911C42" w:rsidRPr="00911C42" w14:paraId="3C6532B3" w14:textId="77777777">
        <w:tblPrEx>
          <w:tblCellMar>
            <w:top w:w="0" w:type="dxa"/>
            <w:bottom w:w="0" w:type="dxa"/>
          </w:tblCellMar>
        </w:tblPrEx>
        <w:tc>
          <w:tcPr>
            <w:tcW w:w="8840" w:type="dxa"/>
            <w:tcBorders>
              <w:top w:val="single" w:sz="8" w:space="0" w:color="C1C1C1"/>
              <w:left w:val="single" w:sz="8" w:space="0" w:color="C1C1C1"/>
              <w:bottom w:val="single" w:sz="8" w:space="0" w:color="C1C1C1"/>
              <w:right w:val="single" w:sz="8" w:space="0" w:color="C1C1C1"/>
            </w:tcBorders>
            <w:shd w:val="clear" w:color="auto" w:fill="EFF4F5"/>
            <w:tcMar>
              <w:top w:w="80" w:type="nil"/>
              <w:left w:w="80" w:type="nil"/>
              <w:bottom w:w="80" w:type="nil"/>
              <w:right w:w="80" w:type="nil"/>
            </w:tcMar>
          </w:tcPr>
          <w:p w14:paraId="5633571E" w14:textId="77777777" w:rsidR="00911C42" w:rsidRPr="00911C42" w:rsidRDefault="00911C42" w:rsidP="00911C42">
            <w:r w:rsidRPr="00911C42">
              <w:t>Every 18 months from the date a WG's final recommendations are endorsed, and the co-chairs confirm the group will become a maintenance group, the co-chairs should submit a brief report on the preceding 18 months of activity. This report allows the RDA Secretariat to assess whether the WG should:</w:t>
            </w:r>
          </w:p>
          <w:p w14:paraId="0AA1FB02" w14:textId="77777777" w:rsidR="00911C42" w:rsidRPr="00911C42" w:rsidRDefault="00911C42" w:rsidP="00911C42">
            <w:pPr>
              <w:numPr>
                <w:ilvl w:val="0"/>
                <w:numId w:val="1"/>
              </w:numPr>
            </w:pPr>
            <w:r w:rsidRPr="00911C42">
              <w:t>continue in maintenance for a further 18 months (or another specific, justified period), or</w:t>
            </w:r>
          </w:p>
          <w:p w14:paraId="03273ECB" w14:textId="77777777" w:rsidR="00911C42" w:rsidRPr="00911C42" w:rsidRDefault="00911C42" w:rsidP="00911C42">
            <w:pPr>
              <w:numPr>
                <w:ilvl w:val="0"/>
                <w:numId w:val="1"/>
              </w:numPr>
            </w:pPr>
            <w:r w:rsidRPr="00911C42">
              <w:t>end its maintenance phase, because:</w:t>
            </w:r>
          </w:p>
          <w:p w14:paraId="13A094AA" w14:textId="77777777" w:rsidR="00911C42" w:rsidRPr="00911C42" w:rsidRDefault="00911C42" w:rsidP="00911C42">
            <w:pPr>
              <w:numPr>
                <w:ilvl w:val="1"/>
                <w:numId w:val="1"/>
              </w:numPr>
            </w:pPr>
            <w:r w:rsidRPr="00911C42">
              <w:t>maintenance work is complete and the WG requests historical status,</w:t>
            </w:r>
          </w:p>
          <w:p w14:paraId="127409F7" w14:textId="77777777" w:rsidR="00911C42" w:rsidRPr="00911C42" w:rsidRDefault="00911C42" w:rsidP="00911C42">
            <w:pPr>
              <w:numPr>
                <w:ilvl w:val="1"/>
                <w:numId w:val="1"/>
              </w:numPr>
            </w:pPr>
            <w:r w:rsidRPr="00911C42">
              <w:t>the WG has not adhered to the maintenance phase policy (e.g. new outputs generated, new scope of development started), or</w:t>
            </w:r>
          </w:p>
          <w:p w14:paraId="08AF08CC" w14:textId="77777777" w:rsidR="00911C42" w:rsidRPr="00911C42" w:rsidRDefault="00911C42" w:rsidP="00911C42">
            <w:pPr>
              <w:numPr>
                <w:ilvl w:val="1"/>
                <w:numId w:val="1"/>
              </w:numPr>
            </w:pPr>
            <w:r w:rsidRPr="00911C42">
              <w:t>the WG has been inactive.</w:t>
            </w:r>
          </w:p>
          <w:p w14:paraId="3DF13933" w14:textId="77777777" w:rsidR="00911C42" w:rsidRPr="00911C42" w:rsidRDefault="00911C42" w:rsidP="00911C42">
            <w:r w:rsidRPr="00911C42">
              <w:t xml:space="preserve">Please keep this report to </w:t>
            </w:r>
            <w:r w:rsidRPr="00911C42">
              <w:rPr>
                <w:b/>
                <w:bCs/>
              </w:rPr>
              <w:t>maximum one page</w:t>
            </w:r>
            <w:r w:rsidRPr="00911C42">
              <w:t>. The Secretariat aims to respond within1 week of submission. If no report is received by the one-month deadline, a reminder will be sent.  If no response is received after a further 2 weeks, the WG may be flagged as inactive.</w:t>
            </w:r>
          </w:p>
          <w:p w14:paraId="6A2C311E" w14:textId="77777777" w:rsidR="00911C42" w:rsidRPr="00911C42" w:rsidRDefault="00911C42" w:rsidP="00911C42">
            <w:r w:rsidRPr="00911C42">
              <w:t>Please submit the completed form to bridget.walker@rda-foundation.org</w:t>
            </w:r>
          </w:p>
        </w:tc>
      </w:tr>
    </w:tbl>
    <w:p w14:paraId="1156DEF6" w14:textId="77777777" w:rsidR="00911C42" w:rsidRPr="00911C42" w:rsidRDefault="00911C42" w:rsidP="00911C42">
      <w:r w:rsidRPr="00911C42">
        <w:rPr>
          <w:b/>
          <w:bCs/>
        </w:rPr>
        <w:t>Working Group Information</w:t>
      </w:r>
    </w:p>
    <w:p w14:paraId="4CB4465A" w14:textId="22502E82" w:rsidR="00911C42" w:rsidRPr="00911C42" w:rsidRDefault="00911C42" w:rsidP="00911C42">
      <w:r w:rsidRPr="00911C42">
        <w:rPr>
          <w:b/>
          <w:bCs/>
        </w:rPr>
        <w:t>Working Group Name: Data Citation WG</w:t>
      </w:r>
    </w:p>
    <w:p w14:paraId="3AFBD35F" w14:textId="77777777" w:rsidR="00911C42" w:rsidRPr="00911C42" w:rsidRDefault="00911C42" w:rsidP="00911C42">
      <w:r w:rsidRPr="00911C42">
        <w:rPr>
          <w:b/>
          <w:bCs/>
        </w:rPr>
        <w:t>Working Group Co-chairs: Andreas Rauber, Mark Parsons</w:t>
      </w:r>
      <w:r w:rsidRPr="00911C42">
        <w:rPr>
          <w:b/>
          <w:bCs/>
        </w:rPr>
        <w:tab/>
      </w:r>
    </w:p>
    <w:p w14:paraId="69E8B3D5" w14:textId="77777777" w:rsidR="00911C42" w:rsidRPr="00911C42" w:rsidRDefault="00911C42" w:rsidP="00911C42">
      <w:r w:rsidRPr="00911C42">
        <w:rPr>
          <w:b/>
          <w:bCs/>
        </w:rPr>
        <w:t>Date final recommendations endorsed: original in 2015, update in 2025</w:t>
      </w:r>
    </w:p>
    <w:p w14:paraId="1F47E7CB" w14:textId="21947564" w:rsidR="00911C42" w:rsidRPr="00911C42" w:rsidRDefault="00911C42" w:rsidP="00911C42">
      <w:r w:rsidRPr="00911C42">
        <w:rPr>
          <w:b/>
          <w:bCs/>
        </w:rPr>
        <w:t xml:space="preserve">Date maintenance phase began: </w:t>
      </w:r>
      <w:r>
        <w:rPr>
          <w:b/>
          <w:bCs/>
        </w:rPr>
        <w:t>2015</w:t>
      </w:r>
    </w:p>
    <w:p w14:paraId="2494226D" w14:textId="77777777" w:rsidR="00911C42" w:rsidRPr="00911C42" w:rsidRDefault="00911C42" w:rsidP="00911C42">
      <w:r w:rsidRPr="00911C42">
        <w:rPr>
          <w:b/>
          <w:bCs/>
        </w:rPr>
        <w:t>Date of this report: 14 September 2026</w:t>
      </w:r>
    </w:p>
    <w:p w14:paraId="61F9749B" w14:textId="56A31849" w:rsidR="00911C42" w:rsidRPr="00911C42" w:rsidRDefault="00911C42" w:rsidP="00911C42">
      <w:pPr>
        <w:rPr>
          <w:b/>
          <w:bCs/>
        </w:rPr>
      </w:pPr>
      <w:r w:rsidRPr="00911C42">
        <w:rPr>
          <w:b/>
          <w:bCs/>
        </w:rPr>
        <w:t xml:space="preserve">Report version/number: </w:t>
      </w:r>
      <w:r>
        <w:rPr>
          <w:b/>
          <w:bCs/>
        </w:rPr>
        <w:t>1</w:t>
      </w:r>
    </w:p>
    <w:p w14:paraId="39FB4350" w14:textId="77777777" w:rsidR="00911C42" w:rsidRPr="00911C42" w:rsidRDefault="00911C42" w:rsidP="00911C42">
      <w:r w:rsidRPr="00911C42">
        <w:rPr>
          <w:b/>
          <w:bCs/>
        </w:rPr>
        <w:t>Maintenance Team Confirmation</w:t>
      </w:r>
    </w:p>
    <w:p w14:paraId="77522834" w14:textId="77777777" w:rsidR="00911C42" w:rsidRPr="00911C42" w:rsidRDefault="00911C42" w:rsidP="00911C42">
      <w:r w:rsidRPr="00911C42">
        <w:t>Co-chairs and active group members remain in place – Yes</w:t>
      </w:r>
    </w:p>
    <w:p w14:paraId="25DD526C" w14:textId="49E7989D" w:rsidR="00911C42" w:rsidRPr="00911C42" w:rsidRDefault="00911C42" w:rsidP="00911C42">
      <w:r w:rsidRPr="00911C42">
        <w:t>Changes to the maintenance team (please describe below) – No</w:t>
      </w:r>
    </w:p>
    <w:p w14:paraId="36AFB28E" w14:textId="77777777" w:rsidR="00911C42" w:rsidRPr="00911C42" w:rsidRDefault="00911C42" w:rsidP="00911C42"/>
    <w:p w14:paraId="0D61C9B4" w14:textId="77777777" w:rsidR="00911C42" w:rsidRPr="00911C42" w:rsidRDefault="00911C42" w:rsidP="00911C42">
      <w:r w:rsidRPr="00911C42">
        <w:rPr>
          <w:b/>
          <w:bCs/>
        </w:rPr>
        <w:t>Main Activities in Last 18 Months</w:t>
      </w:r>
    </w:p>
    <w:p w14:paraId="7B83C93E" w14:textId="77777777" w:rsidR="00911C42" w:rsidRPr="00911C42" w:rsidRDefault="00911C42" w:rsidP="00911C42">
      <w:r w:rsidRPr="00911C42">
        <w:t xml:space="preserve">List the main updates and activities undertaken by the WG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20"/>
        <w:gridCol w:w="2840"/>
        <w:gridCol w:w="2820"/>
      </w:tblGrid>
      <w:tr w:rsidR="00911C42" w:rsidRPr="00911C42" w14:paraId="022F5212" w14:textId="77777777">
        <w:tblPrEx>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shd w:val="clear" w:color="auto" w:fill="193D4C"/>
            <w:tcMar>
              <w:top w:w="80" w:type="nil"/>
              <w:left w:w="80" w:type="nil"/>
              <w:bottom w:w="80" w:type="nil"/>
              <w:right w:w="80" w:type="nil"/>
            </w:tcMar>
          </w:tcPr>
          <w:p w14:paraId="09CC3AF9" w14:textId="77777777" w:rsidR="00911C42" w:rsidRPr="00911C42" w:rsidRDefault="00911C42" w:rsidP="00911C42">
            <w:r w:rsidRPr="00911C42">
              <w:rPr>
                <w:b/>
                <w:bCs/>
              </w:rPr>
              <w:t>Date</w:t>
            </w:r>
          </w:p>
        </w:tc>
        <w:tc>
          <w:tcPr>
            <w:tcW w:w="2840" w:type="dxa"/>
            <w:tcBorders>
              <w:top w:val="single" w:sz="8" w:space="0" w:color="878787"/>
              <w:left w:val="single" w:sz="8" w:space="0" w:color="878787"/>
              <w:bottom w:val="single" w:sz="8" w:space="0" w:color="878787"/>
              <w:right w:val="single" w:sz="8" w:space="0" w:color="878787"/>
            </w:tcBorders>
            <w:shd w:val="clear" w:color="auto" w:fill="193D4C"/>
            <w:tcMar>
              <w:top w:w="80" w:type="nil"/>
              <w:left w:w="80" w:type="nil"/>
              <w:bottom w:w="80" w:type="nil"/>
              <w:right w:w="80" w:type="nil"/>
            </w:tcMar>
          </w:tcPr>
          <w:p w14:paraId="7AFF2810" w14:textId="77777777" w:rsidR="00911C42" w:rsidRPr="00911C42" w:rsidRDefault="00911C42" w:rsidP="00911C42">
            <w:r w:rsidRPr="00911C42">
              <w:rPr>
                <w:b/>
                <w:bCs/>
              </w:rPr>
              <w:t>Activity</w:t>
            </w:r>
          </w:p>
        </w:tc>
        <w:tc>
          <w:tcPr>
            <w:tcW w:w="2820" w:type="dxa"/>
            <w:tcBorders>
              <w:top w:val="single" w:sz="8" w:space="0" w:color="878787"/>
              <w:left w:val="single" w:sz="8" w:space="0" w:color="878787"/>
              <w:bottom w:val="single" w:sz="8" w:space="0" w:color="878787"/>
              <w:right w:val="single" w:sz="8" w:space="0" w:color="878787"/>
            </w:tcBorders>
            <w:shd w:val="clear" w:color="auto" w:fill="193D4C"/>
            <w:tcMar>
              <w:top w:w="80" w:type="nil"/>
              <w:left w:w="80" w:type="nil"/>
              <w:bottom w:w="80" w:type="nil"/>
              <w:right w:w="80" w:type="nil"/>
            </w:tcMar>
          </w:tcPr>
          <w:p w14:paraId="29B0E433" w14:textId="77777777" w:rsidR="00911C42" w:rsidRPr="00911C42" w:rsidRDefault="00911C42" w:rsidP="00911C42">
            <w:r w:rsidRPr="00911C42">
              <w:rPr>
                <w:b/>
                <w:bCs/>
              </w:rPr>
              <w:t>Outcome</w:t>
            </w:r>
          </w:p>
        </w:tc>
      </w:tr>
      <w:tr w:rsidR="00911C42" w:rsidRPr="00911C42" w14:paraId="1A642ED7" w14:textId="77777777">
        <w:tblPrEx>
          <w:tblBorders>
            <w:top w:val="none" w:sz="0" w:space="0" w:color="auto"/>
          </w:tblBorders>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6C6C3256" w14:textId="77777777" w:rsidR="00911C42" w:rsidRPr="00911C42" w:rsidRDefault="00911C42" w:rsidP="00911C42">
            <w:r w:rsidRPr="00911C42">
              <w:t>April 2025</w:t>
            </w:r>
          </w:p>
        </w:tc>
        <w:tc>
          <w:tcPr>
            <w:tcW w:w="284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0DD3F71F" w14:textId="77777777" w:rsidR="00911C42" w:rsidRPr="00911C42" w:rsidRDefault="00911C42" w:rsidP="00911C42">
            <w:r w:rsidRPr="00911C42">
              <w:t xml:space="preserve">Review and revision of Recommendation </w:t>
            </w:r>
          </w:p>
        </w:tc>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17BC1DA1" w14:textId="77777777" w:rsidR="00911C42" w:rsidRPr="00911C42" w:rsidRDefault="00911C42" w:rsidP="00911C42">
            <w:r w:rsidRPr="00911C42">
              <w:t xml:space="preserve">Version 2 Recommendation </w:t>
            </w:r>
          </w:p>
          <w:p w14:paraId="26C97A43" w14:textId="462CACA3" w:rsidR="00911C42" w:rsidRPr="00911C42" w:rsidRDefault="00911C42" w:rsidP="00911C42">
            <w:r w:rsidRPr="00911C42">
              <w:t>Two-page</w:t>
            </w:r>
            <w:r w:rsidRPr="00911C42">
              <w:t xml:space="preserve"> summary</w:t>
            </w:r>
          </w:p>
        </w:tc>
      </w:tr>
      <w:tr w:rsidR="00911C42" w:rsidRPr="00911C42" w14:paraId="211E9A18" w14:textId="77777777">
        <w:tblPrEx>
          <w:tblBorders>
            <w:top w:val="none" w:sz="0" w:space="0" w:color="auto"/>
          </w:tblBorders>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1065A10F" w14:textId="77777777" w:rsidR="00911C42" w:rsidRPr="00911C42" w:rsidRDefault="00911C42" w:rsidP="00911C42">
            <w:r w:rsidRPr="00911C42">
              <w:lastRenderedPageBreak/>
              <w:t>October 2025</w:t>
            </w:r>
          </w:p>
        </w:tc>
        <w:tc>
          <w:tcPr>
            <w:tcW w:w="284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25E083B5" w14:textId="77777777" w:rsidR="00911C42" w:rsidRPr="00911C42" w:rsidRDefault="00911C42" w:rsidP="00911C42">
            <w:r w:rsidRPr="00911C42">
              <w:t xml:space="preserve">Session at International Data Week </w:t>
            </w:r>
          </w:p>
        </w:tc>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312986A1" w14:textId="77777777" w:rsidR="00911C42" w:rsidRPr="00911C42" w:rsidRDefault="00911C42" w:rsidP="00911C42">
            <w:r w:rsidRPr="00911C42">
              <w:t>Extensive discussion of the Recommendation and education on implementation.</w:t>
            </w:r>
          </w:p>
        </w:tc>
      </w:tr>
      <w:tr w:rsidR="00911C42" w:rsidRPr="00911C42" w14:paraId="2935AF2B" w14:textId="77777777">
        <w:tblPrEx>
          <w:tblBorders>
            <w:top w:val="none" w:sz="0" w:space="0" w:color="auto"/>
          </w:tblBorders>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2E0A48C3" w14:textId="77777777" w:rsidR="00911C42" w:rsidRPr="00911C42" w:rsidRDefault="00911C42" w:rsidP="00911C42"/>
        </w:tc>
        <w:tc>
          <w:tcPr>
            <w:tcW w:w="284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5B962399" w14:textId="77777777" w:rsidR="00911C42" w:rsidRPr="00911C42" w:rsidRDefault="00911C42" w:rsidP="00911C42"/>
        </w:tc>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29E09EB8" w14:textId="77777777" w:rsidR="00911C42" w:rsidRPr="00911C42" w:rsidRDefault="00911C42" w:rsidP="00911C42"/>
        </w:tc>
      </w:tr>
      <w:tr w:rsidR="00911C42" w:rsidRPr="00911C42" w14:paraId="3C9AF3AA" w14:textId="77777777">
        <w:tblPrEx>
          <w:tblBorders>
            <w:top w:val="none" w:sz="0" w:space="0" w:color="auto"/>
          </w:tblBorders>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0B8DD28D" w14:textId="77777777" w:rsidR="00911C42" w:rsidRPr="00911C42" w:rsidRDefault="00911C42" w:rsidP="00911C42">
            <w:r w:rsidRPr="00911C42">
              <w:t xml:space="preserve"> </w:t>
            </w:r>
          </w:p>
        </w:tc>
        <w:tc>
          <w:tcPr>
            <w:tcW w:w="284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5AD31B1A" w14:textId="77777777" w:rsidR="00911C42" w:rsidRPr="00911C42" w:rsidRDefault="00911C42" w:rsidP="00911C42">
            <w:r w:rsidRPr="00911C42">
              <w:t xml:space="preserve"> </w:t>
            </w:r>
          </w:p>
        </w:tc>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6FC390E7" w14:textId="77777777" w:rsidR="00911C42" w:rsidRPr="00911C42" w:rsidRDefault="00911C42" w:rsidP="00911C42">
            <w:r w:rsidRPr="00911C42">
              <w:t xml:space="preserve"> </w:t>
            </w:r>
          </w:p>
        </w:tc>
      </w:tr>
      <w:tr w:rsidR="00911C42" w:rsidRPr="00911C42" w14:paraId="19C9C098" w14:textId="77777777">
        <w:tblPrEx>
          <w:tblCellMar>
            <w:top w:w="0" w:type="dxa"/>
            <w:bottom w:w="0" w:type="dxa"/>
          </w:tblCellMar>
        </w:tblPrEx>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1F82A371" w14:textId="77777777" w:rsidR="00911C42" w:rsidRPr="00911C42" w:rsidRDefault="00911C42" w:rsidP="00911C42">
            <w:r w:rsidRPr="00911C42">
              <w:t xml:space="preserve"> </w:t>
            </w:r>
          </w:p>
        </w:tc>
        <w:tc>
          <w:tcPr>
            <w:tcW w:w="284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71C4E1FE" w14:textId="77777777" w:rsidR="00911C42" w:rsidRPr="00911C42" w:rsidRDefault="00911C42" w:rsidP="00911C42">
            <w:r w:rsidRPr="00911C42">
              <w:t xml:space="preserve"> </w:t>
            </w:r>
          </w:p>
        </w:tc>
        <w:tc>
          <w:tcPr>
            <w:tcW w:w="2820" w:type="dxa"/>
            <w:tcBorders>
              <w:top w:val="single" w:sz="8" w:space="0" w:color="878787"/>
              <w:left w:val="single" w:sz="8" w:space="0" w:color="878787"/>
              <w:bottom w:val="single" w:sz="8" w:space="0" w:color="878787"/>
              <w:right w:val="single" w:sz="8" w:space="0" w:color="878787"/>
            </w:tcBorders>
            <w:tcMar>
              <w:top w:w="80" w:type="nil"/>
              <w:left w:w="80" w:type="nil"/>
              <w:bottom w:w="80" w:type="nil"/>
              <w:right w:w="80" w:type="nil"/>
            </w:tcMar>
          </w:tcPr>
          <w:p w14:paraId="291EB31A" w14:textId="77777777" w:rsidR="00911C42" w:rsidRPr="00911C42" w:rsidRDefault="00911C42" w:rsidP="00911C42">
            <w:r w:rsidRPr="00911C42">
              <w:t xml:space="preserve"> </w:t>
            </w:r>
          </w:p>
        </w:tc>
      </w:tr>
    </w:tbl>
    <w:p w14:paraId="6BEE3A05" w14:textId="77777777" w:rsidR="00911C42" w:rsidRPr="00911C42" w:rsidRDefault="00911C42" w:rsidP="00911C42">
      <w:r w:rsidRPr="00911C42">
        <w:rPr>
          <w:b/>
          <w:bCs/>
        </w:rPr>
        <w:t xml:space="preserve">Adoption </w:t>
      </w:r>
    </w:p>
    <w:p w14:paraId="2D34B180" w14:textId="77777777" w:rsidR="00911C42" w:rsidRPr="00911C42" w:rsidRDefault="00911C42" w:rsidP="00911C42">
      <w:r w:rsidRPr="00911C42">
        <w:t>New adoption cases of the final recommendations since endorsement (or since the last report), including any usage metrics where available (e.g. downloads, citations, implementations). Include links or evidence where available.</w:t>
      </w:r>
    </w:p>
    <w:p w14:paraId="598A53B0" w14:textId="51B9FC95" w:rsidR="00911C42" w:rsidRPr="00911C42" w:rsidRDefault="00911C42" w:rsidP="00911C42">
      <w:pPr>
        <w:numPr>
          <w:ilvl w:val="0"/>
          <w:numId w:val="2"/>
        </w:numPr>
      </w:pPr>
      <w:r w:rsidRPr="00911C42">
        <w:t xml:space="preserve">See submission for the </w:t>
      </w:r>
      <w:hyperlink r:id="rId6" w:history="1">
        <w:r w:rsidRPr="007A3138">
          <w:rPr>
            <w:rStyle w:val="Hyperlink"/>
          </w:rPr>
          <w:t>new Recommendation</w:t>
        </w:r>
      </w:hyperlink>
      <w:r w:rsidRPr="00911C42">
        <w:t xml:space="preserve"> </w:t>
      </w:r>
    </w:p>
    <w:p w14:paraId="2AB97F20" w14:textId="77777777" w:rsidR="00911C42" w:rsidRPr="00911C42" w:rsidRDefault="00911C42" w:rsidP="00911C42">
      <w:pPr>
        <w:numPr>
          <w:ilvl w:val="0"/>
          <w:numId w:val="2"/>
        </w:numPr>
      </w:pPr>
      <w:r w:rsidRPr="00911C42">
        <w:t>Adopters often adopt a subset of the 11 recommendations in the full Recommendation (and they don’t tell us), so we haven’t really been tracking. It’s fair to say that the practice of timestamping and assigning PIDs to queries is become more routinely established in data systems.</w:t>
      </w:r>
    </w:p>
    <w:p w14:paraId="294EAF97" w14:textId="77777777" w:rsidR="00911C42" w:rsidRPr="00911C42" w:rsidRDefault="00911C42" w:rsidP="00911C42">
      <w:r w:rsidRPr="00911C42">
        <w:rPr>
          <w:b/>
          <w:bCs/>
        </w:rPr>
        <w:t xml:space="preserve">Collaboration </w:t>
      </w:r>
    </w:p>
    <w:p w14:paraId="4AB2F9D7" w14:textId="77777777" w:rsidR="00911C42" w:rsidRPr="00911C42" w:rsidRDefault="00911C42" w:rsidP="00911C42">
      <w:r w:rsidRPr="00911C42">
        <w:t xml:space="preserve">Collaboration with other RDA groups, or external organisations or communities during this period. </w:t>
      </w:r>
    </w:p>
    <w:p w14:paraId="4F27799B" w14:textId="77777777" w:rsidR="00911C42" w:rsidRPr="00911C42" w:rsidRDefault="00911C42" w:rsidP="00911C42">
      <w:pPr>
        <w:numPr>
          <w:ilvl w:val="0"/>
          <w:numId w:val="3"/>
        </w:numPr>
      </w:pPr>
      <w:r w:rsidRPr="00911C42">
        <w:t>Complex Data Citations WG</w:t>
      </w:r>
    </w:p>
    <w:p w14:paraId="38711A9B" w14:textId="77777777" w:rsidR="00911C42" w:rsidRPr="00911C42" w:rsidRDefault="00911C42" w:rsidP="00911C42">
      <w:pPr>
        <w:numPr>
          <w:ilvl w:val="0"/>
          <w:numId w:val="3"/>
        </w:numPr>
      </w:pPr>
      <w:r w:rsidRPr="00911C42">
        <w:t>Versioning WG</w:t>
      </w:r>
    </w:p>
    <w:p w14:paraId="66168A57" w14:textId="77777777" w:rsidR="00911C42" w:rsidRPr="00911C42" w:rsidRDefault="00911C42" w:rsidP="00911C42">
      <w:r w:rsidRPr="00911C42">
        <w:rPr>
          <w:b/>
          <w:bCs/>
        </w:rPr>
        <w:t>Request to the Secretariat</w:t>
      </w:r>
    </w:p>
    <w:p w14:paraId="09C62A3D" w14:textId="77777777" w:rsidR="00911C42" w:rsidRPr="00911C42" w:rsidRDefault="00911C42" w:rsidP="00911C42">
      <w:r w:rsidRPr="00911C42">
        <w:t>Continue maintenance for a further 18 months – Yes</w:t>
      </w:r>
    </w:p>
    <w:p w14:paraId="124F1897" w14:textId="77777777" w:rsidR="00911C42" w:rsidRPr="00911C42" w:rsidRDefault="00911C42" w:rsidP="00911C42">
      <w:r w:rsidRPr="00911C42">
        <w:t>Move to historical status (maintenance complete) – No</w:t>
      </w:r>
    </w:p>
    <w:p w14:paraId="7F6F15B2" w14:textId="77777777" w:rsidR="00911C42" w:rsidRPr="00911C42" w:rsidRDefault="00911C42" w:rsidP="00911C42"/>
    <w:p w14:paraId="63A03A62" w14:textId="77777777" w:rsidR="00911C42" w:rsidRPr="00911C42" w:rsidRDefault="00911C42" w:rsidP="00911C42"/>
    <w:p w14:paraId="033B4B2B" w14:textId="77777777" w:rsidR="00F06762" w:rsidRDefault="00F06762"/>
    <w:sectPr w:rsidR="00F06762" w:rsidSect="00911C4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44915882">
    <w:abstractNumId w:val="0"/>
  </w:num>
  <w:num w:numId="2" w16cid:durableId="291136420">
    <w:abstractNumId w:val="1"/>
  </w:num>
  <w:num w:numId="3" w16cid:durableId="167137314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C42"/>
    <w:rsid w:val="000C3C27"/>
    <w:rsid w:val="00197CE1"/>
    <w:rsid w:val="001B023D"/>
    <w:rsid w:val="002B587E"/>
    <w:rsid w:val="0050454A"/>
    <w:rsid w:val="00703150"/>
    <w:rsid w:val="007A3138"/>
    <w:rsid w:val="00911C42"/>
    <w:rsid w:val="00EA74D9"/>
    <w:rsid w:val="00EB57A7"/>
    <w:rsid w:val="00F06762"/>
    <w:rsid w:val="00FF5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E72D03"/>
  <w15:chartTrackingRefBased/>
  <w15:docId w15:val="{BCF71D6C-CDF8-0C43-95F2-9954131B9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C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C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C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C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C42"/>
    <w:rPr>
      <w:rFonts w:eastAsiaTheme="majorEastAsia" w:cstheme="majorBidi"/>
      <w:color w:val="272727" w:themeColor="text1" w:themeTint="D8"/>
    </w:rPr>
  </w:style>
  <w:style w:type="paragraph" w:styleId="Title">
    <w:name w:val="Title"/>
    <w:basedOn w:val="Normal"/>
    <w:next w:val="Normal"/>
    <w:link w:val="TitleChar"/>
    <w:uiPriority w:val="10"/>
    <w:qFormat/>
    <w:rsid w:val="00911C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C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C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1C42"/>
    <w:rPr>
      <w:i/>
      <w:iCs/>
      <w:color w:val="404040" w:themeColor="text1" w:themeTint="BF"/>
    </w:rPr>
  </w:style>
  <w:style w:type="paragraph" w:styleId="ListParagraph">
    <w:name w:val="List Paragraph"/>
    <w:basedOn w:val="Normal"/>
    <w:uiPriority w:val="34"/>
    <w:qFormat/>
    <w:rsid w:val="00911C42"/>
    <w:pPr>
      <w:ind w:left="720"/>
      <w:contextualSpacing/>
    </w:pPr>
  </w:style>
  <w:style w:type="character" w:styleId="IntenseEmphasis">
    <w:name w:val="Intense Emphasis"/>
    <w:basedOn w:val="DefaultParagraphFont"/>
    <w:uiPriority w:val="21"/>
    <w:qFormat/>
    <w:rsid w:val="00911C42"/>
    <w:rPr>
      <w:i/>
      <w:iCs/>
      <w:color w:val="0F4761" w:themeColor="accent1" w:themeShade="BF"/>
    </w:rPr>
  </w:style>
  <w:style w:type="paragraph" w:styleId="IntenseQuote">
    <w:name w:val="Intense Quote"/>
    <w:basedOn w:val="Normal"/>
    <w:next w:val="Normal"/>
    <w:link w:val="IntenseQuoteChar"/>
    <w:uiPriority w:val="30"/>
    <w:qFormat/>
    <w:rsid w:val="00911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C42"/>
    <w:rPr>
      <w:i/>
      <w:iCs/>
      <w:color w:val="0F4761" w:themeColor="accent1" w:themeShade="BF"/>
    </w:rPr>
  </w:style>
  <w:style w:type="character" w:styleId="IntenseReference">
    <w:name w:val="Intense Reference"/>
    <w:basedOn w:val="DefaultParagraphFont"/>
    <w:uiPriority w:val="32"/>
    <w:qFormat/>
    <w:rsid w:val="00911C42"/>
    <w:rPr>
      <w:b/>
      <w:bCs/>
      <w:smallCaps/>
      <w:color w:val="0F4761" w:themeColor="accent1" w:themeShade="BF"/>
      <w:spacing w:val="5"/>
    </w:rPr>
  </w:style>
  <w:style w:type="character" w:styleId="Hyperlink">
    <w:name w:val="Hyperlink"/>
    <w:basedOn w:val="DefaultParagraphFont"/>
    <w:uiPriority w:val="99"/>
    <w:unhideWhenUsed/>
    <w:rsid w:val="007A3138"/>
    <w:rPr>
      <w:color w:val="467886" w:themeColor="hyperlink"/>
      <w:u w:val="single"/>
    </w:rPr>
  </w:style>
  <w:style w:type="character" w:styleId="UnresolvedMention">
    <w:name w:val="Unresolved Mention"/>
    <w:basedOn w:val="DefaultParagraphFont"/>
    <w:uiPriority w:val="99"/>
    <w:semiHidden/>
    <w:unhideWhenUsed/>
    <w:rsid w:val="007A3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d-alliance.org/groups/data-citation-wg/outputs/precise-actionable-reference-to-dynamic-data-recommendations-of-the-working-group-on-data-citation-wgdc-version-2025-04-04t0830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402</Words>
  <Characters>2581</Characters>
  <Application>Microsoft Office Word</Application>
  <DocSecurity>0</DocSecurity>
  <Lines>36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Walker</dc:creator>
  <cp:keywords/>
  <dc:description/>
  <cp:lastModifiedBy>Bridget Walker</cp:lastModifiedBy>
  <cp:revision>3</cp:revision>
  <dcterms:created xsi:type="dcterms:W3CDTF">2026-09-15T14:25:00Z</dcterms:created>
  <dcterms:modified xsi:type="dcterms:W3CDTF">2026-09-15T15:57:00Z</dcterms:modified>
</cp:coreProperties>
</file>