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B8404" w14:textId="77777777" w:rsidR="000A5865" w:rsidRPr="00547DA6" w:rsidRDefault="000A5865" w:rsidP="000A5865">
      <w:pPr>
        <w:spacing w:before="100" w:beforeAutospacing="1" w:after="100" w:afterAutospacing="1" w:line="240" w:lineRule="auto"/>
        <w:jc w:val="center"/>
        <w:rPr>
          <w:rFonts w:ascii="Arial" w:eastAsia="Times New Roman" w:hAnsi="Arial" w:cs="Arial"/>
          <w:color w:val="222222"/>
          <w:sz w:val="32"/>
          <w:szCs w:val="32"/>
        </w:rPr>
      </w:pPr>
      <w:r w:rsidRPr="00547DA6">
        <w:rPr>
          <w:rFonts w:ascii="Arial" w:eastAsia="Times New Roman" w:hAnsi="Arial" w:cs="Arial"/>
          <w:b/>
          <w:bCs/>
          <w:color w:val="222222"/>
          <w:sz w:val="32"/>
          <w:szCs w:val="32"/>
        </w:rPr>
        <w:t>Implementation Guidelines</w:t>
      </w:r>
    </w:p>
    <w:p w14:paraId="55646D83" w14:textId="77777777" w:rsidR="000A5865" w:rsidRPr="00547DA6" w:rsidRDefault="000A5865" w:rsidP="000A5865">
      <w:pPr>
        <w:spacing w:before="100" w:beforeAutospacing="1" w:after="100" w:afterAutospacing="1" w:line="240" w:lineRule="auto"/>
        <w:jc w:val="center"/>
        <w:rPr>
          <w:rFonts w:ascii="Arial" w:eastAsia="Times New Roman" w:hAnsi="Arial" w:cs="Arial"/>
          <w:color w:val="222222"/>
          <w:sz w:val="32"/>
          <w:szCs w:val="32"/>
        </w:rPr>
      </w:pPr>
      <w:proofErr w:type="gramStart"/>
      <w:r w:rsidRPr="00547DA6">
        <w:rPr>
          <w:rFonts w:ascii="Arial" w:eastAsia="Times New Roman" w:hAnsi="Arial" w:cs="Arial"/>
          <w:b/>
          <w:bCs/>
          <w:color w:val="222222"/>
          <w:sz w:val="32"/>
          <w:szCs w:val="32"/>
        </w:rPr>
        <w:t>for</w:t>
      </w:r>
      <w:proofErr w:type="gramEnd"/>
      <w:r w:rsidRPr="00547DA6">
        <w:rPr>
          <w:rFonts w:ascii="Arial" w:eastAsia="Times New Roman" w:hAnsi="Arial" w:cs="Arial"/>
          <w:b/>
          <w:bCs/>
          <w:color w:val="222222"/>
          <w:sz w:val="32"/>
          <w:szCs w:val="32"/>
        </w:rPr>
        <w:t xml:space="preserve"> the</w:t>
      </w:r>
    </w:p>
    <w:p w14:paraId="08CA0F30" w14:textId="77777777" w:rsidR="000A5865" w:rsidRPr="00547DA6" w:rsidRDefault="000A5865" w:rsidP="000A5865">
      <w:pPr>
        <w:spacing w:before="100" w:beforeAutospacing="1" w:after="100" w:afterAutospacing="1" w:line="240" w:lineRule="auto"/>
        <w:jc w:val="center"/>
        <w:rPr>
          <w:rFonts w:ascii="Arial" w:eastAsia="Times New Roman" w:hAnsi="Arial" w:cs="Arial"/>
          <w:color w:val="222222"/>
          <w:sz w:val="32"/>
          <w:szCs w:val="32"/>
        </w:rPr>
      </w:pPr>
      <w:r w:rsidRPr="00547DA6">
        <w:rPr>
          <w:rFonts w:ascii="Arial" w:eastAsia="Times New Roman" w:hAnsi="Arial" w:cs="Arial"/>
          <w:b/>
          <w:bCs/>
          <w:color w:val="222222"/>
          <w:sz w:val="32"/>
          <w:szCs w:val="32"/>
        </w:rPr>
        <w:t>Principles on the Legal Interoperability of Research Data</w:t>
      </w:r>
    </w:p>
    <w:p w14:paraId="4AB55AAF" w14:textId="77777777" w:rsidR="000A5865" w:rsidRPr="000A5865" w:rsidRDefault="000A5865" w:rsidP="000A5865">
      <w:pPr>
        <w:spacing w:before="100" w:beforeAutospacing="1" w:after="100" w:afterAutospacing="1" w:line="240" w:lineRule="auto"/>
        <w:jc w:val="center"/>
        <w:rPr>
          <w:rFonts w:ascii="Arial" w:eastAsia="Times New Roman" w:hAnsi="Arial" w:cs="Arial"/>
          <w:color w:val="222222"/>
          <w:sz w:val="18"/>
          <w:szCs w:val="18"/>
        </w:rPr>
      </w:pPr>
    </w:p>
    <w:p w14:paraId="2A64D8E5" w14:textId="77777777" w:rsidR="000A5865" w:rsidRPr="00547DA6" w:rsidRDefault="00547DA6" w:rsidP="000A5865">
      <w:pPr>
        <w:spacing w:before="100" w:beforeAutospacing="1" w:after="100" w:afterAutospacing="1" w:line="240" w:lineRule="auto"/>
        <w:jc w:val="center"/>
        <w:rPr>
          <w:rFonts w:ascii="Arial" w:eastAsia="Times New Roman" w:hAnsi="Arial" w:cs="Arial"/>
          <w:b/>
          <w:color w:val="222222"/>
          <w:sz w:val="24"/>
          <w:szCs w:val="24"/>
        </w:rPr>
      </w:pPr>
      <w:r>
        <w:rPr>
          <w:rFonts w:ascii="Arial" w:eastAsia="Times New Roman" w:hAnsi="Arial" w:cs="Arial"/>
          <w:b/>
          <w:color w:val="222222"/>
          <w:sz w:val="24"/>
          <w:szCs w:val="24"/>
        </w:rPr>
        <w:t>RDA-CODATA Interest Group on the Legal Interoperability of Research Data</w:t>
      </w:r>
      <w:r>
        <w:rPr>
          <w:rStyle w:val="FootnoteReference"/>
          <w:rFonts w:ascii="Arial" w:eastAsia="Times New Roman" w:hAnsi="Arial" w:cs="Arial"/>
          <w:b/>
          <w:color w:val="222222"/>
          <w:sz w:val="24"/>
          <w:szCs w:val="24"/>
        </w:rPr>
        <w:footnoteReference w:id="1"/>
      </w:r>
    </w:p>
    <w:p w14:paraId="79E1A38D" w14:textId="77777777" w:rsidR="00547DA6" w:rsidRDefault="00547DA6" w:rsidP="000A5865">
      <w:pPr>
        <w:spacing w:before="100" w:beforeAutospacing="1" w:after="100" w:afterAutospacing="1" w:line="240" w:lineRule="auto"/>
        <w:rPr>
          <w:rFonts w:ascii="Arial" w:eastAsia="Times New Roman" w:hAnsi="Arial" w:cs="Arial"/>
          <w:color w:val="222222"/>
          <w:sz w:val="18"/>
          <w:szCs w:val="18"/>
        </w:rPr>
      </w:pPr>
    </w:p>
    <w:p w14:paraId="3C81E7F6" w14:textId="441C8B86"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p>
    <w:p w14:paraId="5EAC8C7A" w14:textId="162172FE"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These </w:t>
      </w:r>
      <w:r w:rsidRPr="000A5865">
        <w:rPr>
          <w:rFonts w:ascii="Arial" w:eastAsia="Times New Roman" w:hAnsi="Arial" w:cs="Arial"/>
          <w:i/>
          <w:iCs/>
          <w:color w:val="222222"/>
          <w:sz w:val="18"/>
          <w:szCs w:val="18"/>
        </w:rPr>
        <w:t>Implementation Guidelines for the Principles on the Legal Interoperability of Research Data</w:t>
      </w:r>
      <w:r w:rsidRPr="000A5865">
        <w:rPr>
          <w:rFonts w:ascii="Arial" w:eastAsia="Times New Roman" w:hAnsi="Arial" w:cs="Arial"/>
          <w:color w:val="222222"/>
          <w:sz w:val="18"/>
          <w:szCs w:val="18"/>
        </w:rPr>
        <w:t> </w:t>
      </w:r>
      <w:r w:rsidR="00547DA6">
        <w:rPr>
          <w:rFonts w:ascii="Arial" w:eastAsia="Times New Roman" w:hAnsi="Arial" w:cs="Arial"/>
          <w:color w:val="222222"/>
          <w:sz w:val="18"/>
          <w:szCs w:val="18"/>
        </w:rPr>
        <w:t xml:space="preserve">(Implementation Guidelines) </w:t>
      </w:r>
      <w:r w:rsidRPr="000A5865">
        <w:rPr>
          <w:rFonts w:ascii="Arial" w:eastAsia="Times New Roman" w:hAnsi="Arial" w:cs="Arial"/>
          <w:color w:val="222222"/>
          <w:sz w:val="18"/>
          <w:szCs w:val="18"/>
        </w:rPr>
        <w:t>provide more detailed information that members of the research community may find helpful in implementing each Principle and in understanding different approaches in various countries.</w:t>
      </w:r>
    </w:p>
    <w:p w14:paraId="1C96026F"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The Implementation Guidelines build upon extensive previous work by scientific bodies and research data communities, reflected in Principles, Declarations and Statements issued over the past 15 years, focusing on open access and reuse of research data from public funding.  Many of these are policy or normative documents developed by community initiatives, and we cite and link to them in Appendix 1 as providing the relevant background for and evidence of our Principles and Implementation Guidelines. </w:t>
      </w:r>
    </w:p>
    <w:p w14:paraId="41E81532" w14:textId="77777777" w:rsidR="00547DA6" w:rsidRPr="000A5865" w:rsidRDefault="000A5865" w:rsidP="00547DA6">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 xml:space="preserve">The Implementation Guidelines will be useful for practitioners to achieve greater legal interoperability of research data to reference from a national, discipline-based, or specific sector perspective. </w:t>
      </w:r>
      <w:r w:rsidR="00547DA6" w:rsidRPr="000A5865">
        <w:rPr>
          <w:rFonts w:ascii="Arial" w:eastAsia="Times New Roman" w:hAnsi="Arial" w:cs="Arial"/>
          <w:color w:val="222222"/>
          <w:sz w:val="18"/>
          <w:szCs w:val="18"/>
        </w:rPr>
        <w:t xml:space="preserve">Legal interoperability occurs among </w:t>
      </w:r>
      <w:proofErr w:type="gramStart"/>
      <w:r w:rsidR="00547DA6" w:rsidRPr="000A5865">
        <w:rPr>
          <w:rFonts w:ascii="Arial" w:eastAsia="Times New Roman" w:hAnsi="Arial" w:cs="Arial"/>
          <w:color w:val="222222"/>
          <w:sz w:val="18"/>
          <w:szCs w:val="18"/>
        </w:rPr>
        <w:t>multiple</w:t>
      </w:r>
      <w:proofErr w:type="gramEnd"/>
      <w:r w:rsidR="00547DA6" w:rsidRPr="000A5865">
        <w:rPr>
          <w:rFonts w:ascii="Arial" w:eastAsia="Times New Roman" w:hAnsi="Arial" w:cs="Arial"/>
          <w:color w:val="222222"/>
          <w:sz w:val="18"/>
          <w:szCs w:val="18"/>
        </w:rPr>
        <w:t xml:space="preserve"> datasets when</w:t>
      </w:r>
      <w:r w:rsidR="00547DA6">
        <w:rPr>
          <w:rFonts w:ascii="Arial" w:eastAsia="Times New Roman" w:hAnsi="Arial" w:cs="Arial"/>
          <w:color w:val="222222"/>
          <w:sz w:val="18"/>
          <w:szCs w:val="18"/>
        </w:rPr>
        <w:t xml:space="preserve"> (GEO 2014)</w:t>
      </w:r>
      <w:r w:rsidR="00547DA6" w:rsidRPr="000A5865">
        <w:rPr>
          <w:rFonts w:ascii="Arial" w:eastAsia="Times New Roman" w:hAnsi="Arial" w:cs="Arial"/>
          <w:color w:val="222222"/>
          <w:sz w:val="18"/>
          <w:szCs w:val="18"/>
        </w:rPr>
        <w:t>:</w:t>
      </w:r>
    </w:p>
    <w:p w14:paraId="7F81F3D4" w14:textId="77777777" w:rsidR="00547DA6" w:rsidRPr="000A5865" w:rsidRDefault="00547DA6" w:rsidP="00547DA6">
      <w:pPr>
        <w:spacing w:before="100" w:beforeAutospacing="1" w:after="100" w:afterAutospacing="1" w:line="240" w:lineRule="auto"/>
        <w:ind w:left="1800"/>
        <w:rPr>
          <w:rFonts w:ascii="Arial" w:eastAsia="Times New Roman" w:hAnsi="Arial" w:cs="Arial"/>
          <w:color w:val="222222"/>
          <w:sz w:val="18"/>
          <w:szCs w:val="18"/>
        </w:rPr>
      </w:pPr>
      <w:r w:rsidRPr="000A5865">
        <w:rPr>
          <w:rFonts w:ascii="Arial" w:eastAsia="Times New Roman" w:hAnsi="Arial" w:cs="Arial"/>
          <w:color w:val="222222"/>
          <w:sz w:val="18"/>
          <w:szCs w:val="18"/>
        </w:rPr>
        <w:t>Ø</w:t>
      </w:r>
      <w:proofErr w:type="gramStart"/>
      <w:r w:rsidRPr="000A5865">
        <w:rPr>
          <w:rFonts w:ascii="Arial" w:eastAsia="Times New Roman" w:hAnsi="Arial" w:cs="Arial"/>
          <w:color w:val="222222"/>
          <w:sz w:val="18"/>
          <w:szCs w:val="18"/>
        </w:rPr>
        <w:t>  use</w:t>
      </w:r>
      <w:proofErr w:type="gramEnd"/>
      <w:r w:rsidRPr="000A5865">
        <w:rPr>
          <w:rFonts w:ascii="Arial" w:eastAsia="Times New Roman" w:hAnsi="Arial" w:cs="Arial"/>
          <w:color w:val="222222"/>
          <w:sz w:val="18"/>
          <w:szCs w:val="18"/>
        </w:rPr>
        <w:t xml:space="preserve"> conditions are clearly and readily determinable for each of the datasets,</w:t>
      </w:r>
    </w:p>
    <w:p w14:paraId="377415F6" w14:textId="77777777" w:rsidR="00547DA6" w:rsidRPr="000A5865" w:rsidRDefault="00547DA6" w:rsidP="00547DA6">
      <w:pPr>
        <w:spacing w:before="100" w:beforeAutospacing="1" w:after="100" w:afterAutospacing="1" w:line="240" w:lineRule="auto"/>
        <w:ind w:left="1800"/>
        <w:rPr>
          <w:rFonts w:ascii="Arial" w:eastAsia="Times New Roman" w:hAnsi="Arial" w:cs="Arial"/>
          <w:color w:val="222222"/>
          <w:sz w:val="18"/>
          <w:szCs w:val="18"/>
        </w:rPr>
      </w:pPr>
      <w:r w:rsidRPr="000A5865">
        <w:rPr>
          <w:rFonts w:ascii="Arial" w:eastAsia="Times New Roman" w:hAnsi="Arial" w:cs="Arial"/>
          <w:color w:val="222222"/>
          <w:sz w:val="18"/>
          <w:szCs w:val="18"/>
        </w:rPr>
        <w:t>Ø</w:t>
      </w:r>
      <w:proofErr w:type="gramStart"/>
      <w:r w:rsidRPr="000A5865">
        <w:rPr>
          <w:rFonts w:ascii="Arial" w:eastAsia="Times New Roman" w:hAnsi="Arial" w:cs="Arial"/>
          <w:color w:val="222222"/>
          <w:sz w:val="18"/>
          <w:szCs w:val="18"/>
        </w:rPr>
        <w:t>  the</w:t>
      </w:r>
      <w:proofErr w:type="gramEnd"/>
      <w:r w:rsidRPr="000A5865">
        <w:rPr>
          <w:rFonts w:ascii="Arial" w:eastAsia="Times New Roman" w:hAnsi="Arial" w:cs="Arial"/>
          <w:color w:val="222222"/>
          <w:sz w:val="18"/>
          <w:szCs w:val="18"/>
        </w:rPr>
        <w:t xml:space="preserve"> legal use conditions imposed on each dataset allow creation and use of combined or derivative products, and</w:t>
      </w:r>
    </w:p>
    <w:p w14:paraId="7B7B4146" w14:textId="77777777" w:rsidR="00547DA6" w:rsidRPr="000A5865" w:rsidRDefault="00547DA6" w:rsidP="00547DA6">
      <w:pPr>
        <w:spacing w:before="100" w:beforeAutospacing="1" w:after="100" w:afterAutospacing="1" w:line="240" w:lineRule="auto"/>
        <w:ind w:left="1800"/>
        <w:rPr>
          <w:rFonts w:ascii="Arial" w:eastAsia="Times New Roman" w:hAnsi="Arial" w:cs="Arial"/>
          <w:color w:val="222222"/>
          <w:sz w:val="18"/>
          <w:szCs w:val="18"/>
        </w:rPr>
      </w:pPr>
      <w:r w:rsidRPr="000A5865">
        <w:rPr>
          <w:rFonts w:ascii="Arial" w:eastAsia="Times New Roman" w:hAnsi="Arial" w:cs="Arial"/>
          <w:color w:val="222222"/>
          <w:sz w:val="18"/>
          <w:szCs w:val="18"/>
        </w:rPr>
        <w:t>Ø</w:t>
      </w:r>
      <w:proofErr w:type="gramStart"/>
      <w:r w:rsidRPr="000A5865">
        <w:rPr>
          <w:rFonts w:ascii="Arial" w:eastAsia="Times New Roman" w:hAnsi="Arial" w:cs="Arial"/>
          <w:color w:val="222222"/>
          <w:sz w:val="18"/>
          <w:szCs w:val="18"/>
        </w:rPr>
        <w:t>  users</w:t>
      </w:r>
      <w:proofErr w:type="gramEnd"/>
      <w:r w:rsidRPr="000A5865">
        <w:rPr>
          <w:rFonts w:ascii="Arial" w:eastAsia="Times New Roman" w:hAnsi="Arial" w:cs="Arial"/>
          <w:color w:val="222222"/>
          <w:sz w:val="18"/>
          <w:szCs w:val="18"/>
        </w:rPr>
        <w:t xml:space="preserve"> may legally access and use each dataset without seeking authorization from data rights holders on a case-by-case basis, assuming that the accumulated conditions of use for each and all of the datasets are met.</w:t>
      </w:r>
    </w:p>
    <w:p w14:paraId="42842280" w14:textId="253DED52" w:rsidR="000A5865" w:rsidRPr="000A5865" w:rsidRDefault="00547DA6" w:rsidP="00547DA6">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 xml:space="preserve">Legal interoperability also implies that the search for or tracking of licenses or other legal instruments and their compatibility with other legal conditions will occur online. When data are combined from multiple sources the resulting dataset will incorporate the accumulated restrictions imposed by each source. Therefore, </w:t>
      </w:r>
      <w:r>
        <w:rPr>
          <w:rFonts w:ascii="Arial" w:eastAsia="Times New Roman" w:hAnsi="Arial" w:cs="Arial"/>
          <w:color w:val="222222"/>
          <w:sz w:val="18"/>
          <w:szCs w:val="18"/>
        </w:rPr>
        <w:t>t</w:t>
      </w:r>
      <w:r w:rsidRPr="000A5865">
        <w:rPr>
          <w:rFonts w:ascii="Arial" w:eastAsia="Times New Roman" w:hAnsi="Arial" w:cs="Arial"/>
          <w:color w:val="222222"/>
          <w:sz w:val="18"/>
          <w:szCs w:val="18"/>
        </w:rPr>
        <w:t>he fewest restrictions contained in parent datasets results in the fewest restrictions in derivative datasets. The simplest cases for tracking and legal interoperability occur when datasets are affirmatively identified as having no legal restrictions. It is essential for practitioners to be cognizant of the challenges and opportunities inherent in intellectual property laws</w:t>
      </w:r>
      <w:r>
        <w:rPr>
          <w:rFonts w:ascii="Arial" w:eastAsia="Times New Roman" w:hAnsi="Arial" w:cs="Arial"/>
          <w:color w:val="222222"/>
          <w:sz w:val="18"/>
          <w:szCs w:val="18"/>
        </w:rPr>
        <w:t xml:space="preserve"> (GEO 2014)</w:t>
      </w:r>
      <w:r w:rsidRPr="000A5865">
        <w:rPr>
          <w:rFonts w:ascii="Arial" w:eastAsia="Times New Roman" w:hAnsi="Arial" w:cs="Arial"/>
          <w:color w:val="222222"/>
          <w:sz w:val="18"/>
          <w:szCs w:val="18"/>
        </w:rPr>
        <w:t>.</w:t>
      </w:r>
    </w:p>
    <w:p w14:paraId="622C5CF1"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It is important to note as well that neither these </w:t>
      </w:r>
      <w:r w:rsidRPr="000A5865">
        <w:rPr>
          <w:rFonts w:ascii="Arial" w:eastAsia="Times New Roman" w:hAnsi="Arial" w:cs="Arial"/>
          <w:i/>
          <w:iCs/>
          <w:color w:val="222222"/>
          <w:sz w:val="18"/>
          <w:szCs w:val="18"/>
        </w:rPr>
        <w:t>Principles</w:t>
      </w:r>
      <w:r w:rsidRPr="000A5865">
        <w:rPr>
          <w:rFonts w:ascii="Arial" w:eastAsia="Times New Roman" w:hAnsi="Arial" w:cs="Arial"/>
          <w:color w:val="222222"/>
          <w:sz w:val="18"/>
          <w:szCs w:val="18"/>
        </w:rPr>
        <w:t> nor the </w:t>
      </w:r>
      <w:r w:rsidRPr="000A5865">
        <w:rPr>
          <w:rFonts w:ascii="Arial" w:eastAsia="Times New Roman" w:hAnsi="Arial" w:cs="Arial"/>
          <w:i/>
          <w:iCs/>
          <w:color w:val="222222"/>
          <w:sz w:val="18"/>
          <w:szCs w:val="18"/>
        </w:rPr>
        <w:t>Implementation Guidelines</w:t>
      </w:r>
      <w:r w:rsidRPr="000A5865">
        <w:rPr>
          <w:rFonts w:ascii="Arial" w:eastAsia="Times New Roman" w:hAnsi="Arial" w:cs="Arial"/>
          <w:color w:val="222222"/>
          <w:sz w:val="18"/>
          <w:szCs w:val="18"/>
        </w:rPr>
        <w:t xml:space="preserve"> are comprehensive or ‘binding’, nor should they be taken as legal advice. In developing the sound management of research data sharing, </w:t>
      </w:r>
      <w:r w:rsidRPr="000A5865">
        <w:rPr>
          <w:rFonts w:ascii="Arial" w:eastAsia="Times New Roman" w:hAnsi="Arial" w:cs="Arial"/>
          <w:color w:val="222222"/>
          <w:sz w:val="18"/>
          <w:szCs w:val="18"/>
        </w:rPr>
        <w:lastRenderedPageBreak/>
        <w:t>access, and reuse, there are many other norms and perspectives—ethical, technical, cultural, and others—beyond just purely legal ones to consider.</w:t>
      </w:r>
    </w:p>
    <w:p w14:paraId="5AF67E96"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The Legal Interoperability I</w:t>
      </w:r>
      <w:r w:rsidR="00547DA6">
        <w:rPr>
          <w:rFonts w:ascii="Arial" w:eastAsia="Times New Roman" w:hAnsi="Arial" w:cs="Arial"/>
          <w:color w:val="222222"/>
          <w:sz w:val="18"/>
          <w:szCs w:val="18"/>
        </w:rPr>
        <w:t xml:space="preserve">nterest </w:t>
      </w:r>
      <w:r w:rsidRPr="000A5865">
        <w:rPr>
          <w:rFonts w:ascii="Arial" w:eastAsia="Times New Roman" w:hAnsi="Arial" w:cs="Arial"/>
          <w:color w:val="222222"/>
          <w:sz w:val="18"/>
          <w:szCs w:val="18"/>
        </w:rPr>
        <w:t>G</w:t>
      </w:r>
      <w:r w:rsidR="00547DA6">
        <w:rPr>
          <w:rFonts w:ascii="Arial" w:eastAsia="Times New Roman" w:hAnsi="Arial" w:cs="Arial"/>
          <w:color w:val="222222"/>
          <w:sz w:val="18"/>
          <w:szCs w:val="18"/>
        </w:rPr>
        <w:t>roup</w:t>
      </w:r>
      <w:r w:rsidRPr="000A5865">
        <w:rPr>
          <w:rFonts w:ascii="Arial" w:eastAsia="Times New Roman" w:hAnsi="Arial" w:cs="Arial"/>
          <w:color w:val="222222"/>
          <w:sz w:val="18"/>
          <w:szCs w:val="18"/>
        </w:rPr>
        <w:t xml:space="preserve"> is also working with other RDA groups to develop use case examples and definitions of key terms pertaining to the intellectual property and proprietary law topics in research data, [and there will be links to those provided here as well].</w:t>
      </w:r>
    </w:p>
    <w:p w14:paraId="3D63360E" w14:textId="53C62600" w:rsidR="00547DA6"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The following Implementation Guidelines for the International Principles on the Legal Interoperability of Research Data focus on all types of data that are used primarily in publicly funded research in government and academia</w:t>
      </w:r>
      <w:r w:rsidR="00547DA6">
        <w:rPr>
          <w:rFonts w:ascii="Arial" w:eastAsia="Times New Roman" w:hAnsi="Arial" w:cs="Arial"/>
          <w:color w:val="222222"/>
          <w:sz w:val="18"/>
          <w:szCs w:val="18"/>
        </w:rPr>
        <w:t xml:space="preserve">. They are organized according to the ten Principles and each contain sections on Definition of Terms and Guidelines for Implementation. The Interest Group endeavored to provide cross-references to other germane Principles and reference key supporting documents. [TO BE ADDED AFTER THE REVIEW: The Implementation Guidelines were reviewed by the Research Data Alliance and CODATA according to their review processes, as well as by selected independent experts, and this document has been approved by both organizations.] </w:t>
      </w:r>
    </w:p>
    <w:p w14:paraId="221D90B4" w14:textId="77777777" w:rsidR="000A5865" w:rsidRPr="000A5865" w:rsidRDefault="00547DA6" w:rsidP="000A5865">
      <w:pPr>
        <w:spacing w:before="100" w:beforeAutospacing="1" w:after="100" w:afterAutospacing="1" w:line="240" w:lineRule="auto"/>
        <w:rPr>
          <w:rFonts w:ascii="Arial" w:eastAsia="Times New Roman" w:hAnsi="Arial" w:cs="Arial"/>
          <w:color w:val="222222"/>
          <w:sz w:val="18"/>
          <w:szCs w:val="18"/>
        </w:rPr>
      </w:pPr>
      <w:r>
        <w:rPr>
          <w:rFonts w:ascii="Arial" w:eastAsia="Times New Roman" w:hAnsi="Arial" w:cs="Arial"/>
          <w:color w:val="222222"/>
          <w:sz w:val="18"/>
          <w:szCs w:val="18"/>
        </w:rPr>
        <w:t xml:space="preserve"> </w:t>
      </w:r>
    </w:p>
    <w:p w14:paraId="63450628" w14:textId="414B194E" w:rsidR="000A5865" w:rsidRPr="00157274" w:rsidRDefault="00547DA6" w:rsidP="000A5865">
      <w:pPr>
        <w:spacing w:before="100" w:beforeAutospacing="1" w:after="100" w:afterAutospacing="1" w:line="240" w:lineRule="auto"/>
        <w:outlineLvl w:val="1"/>
        <w:rPr>
          <w:rFonts w:ascii="Arial" w:eastAsia="Times New Roman" w:hAnsi="Arial" w:cs="Arial"/>
          <w:b/>
          <w:bCs/>
          <w:color w:val="222222"/>
          <w:sz w:val="32"/>
          <w:szCs w:val="32"/>
        </w:rPr>
      </w:pPr>
      <w:r>
        <w:rPr>
          <w:rFonts w:ascii="Arial" w:eastAsia="Times New Roman" w:hAnsi="Arial" w:cs="Arial"/>
          <w:b/>
          <w:bCs/>
          <w:color w:val="222222"/>
          <w:sz w:val="32"/>
          <w:szCs w:val="32"/>
        </w:rPr>
        <w:t xml:space="preserve">Principle </w:t>
      </w:r>
      <w:r w:rsidR="004A6C6B">
        <w:rPr>
          <w:rFonts w:ascii="Arial" w:eastAsia="Times New Roman" w:hAnsi="Arial" w:cs="Arial"/>
          <w:b/>
          <w:bCs/>
          <w:color w:val="222222"/>
          <w:sz w:val="32"/>
          <w:szCs w:val="32"/>
        </w:rPr>
        <w:t>One</w:t>
      </w:r>
      <w:r>
        <w:rPr>
          <w:rFonts w:ascii="Arial" w:eastAsia="Times New Roman" w:hAnsi="Arial" w:cs="Arial"/>
          <w:b/>
          <w:bCs/>
          <w:color w:val="222222"/>
          <w:sz w:val="32"/>
          <w:szCs w:val="32"/>
        </w:rPr>
        <w:t>:</w:t>
      </w:r>
      <w:r w:rsidR="000A5865" w:rsidRPr="00157274">
        <w:rPr>
          <w:rFonts w:ascii="Arial" w:eastAsia="Times New Roman" w:hAnsi="Arial" w:cs="Arial"/>
          <w:b/>
          <w:bCs/>
          <w:color w:val="222222"/>
          <w:sz w:val="32"/>
          <w:szCs w:val="32"/>
        </w:rPr>
        <w:t xml:space="preserve"> Access and Reuse</w:t>
      </w:r>
    </w:p>
    <w:p w14:paraId="6A0A1248" w14:textId="77777777" w:rsidR="000A5865" w:rsidRPr="00157274" w:rsidRDefault="000A5865" w:rsidP="000A5865">
      <w:pPr>
        <w:spacing w:before="100" w:beforeAutospacing="1" w:after="100" w:afterAutospacing="1" w:line="240" w:lineRule="auto"/>
        <w:ind w:left="720"/>
        <w:rPr>
          <w:rFonts w:ascii="Arial" w:eastAsia="Times New Roman" w:hAnsi="Arial" w:cs="Arial"/>
          <w:color w:val="222222"/>
          <w:sz w:val="20"/>
          <w:szCs w:val="20"/>
        </w:rPr>
      </w:pPr>
      <w:r w:rsidRPr="00157274">
        <w:rPr>
          <w:rFonts w:ascii="Arial" w:eastAsia="Times New Roman" w:hAnsi="Arial" w:cs="Arial"/>
          <w:b/>
          <w:bCs/>
          <w:color w:val="222222"/>
          <w:sz w:val="20"/>
          <w:szCs w:val="20"/>
        </w:rPr>
        <w:t>Facilitate access to and reuse of research data.</w:t>
      </w:r>
      <w:r w:rsidRPr="00157274">
        <w:rPr>
          <w:rFonts w:ascii="Arial" w:eastAsia="Times New Roman" w:hAnsi="Arial" w:cs="Arial"/>
          <w:color w:val="222222"/>
          <w:sz w:val="20"/>
          <w:szCs w:val="20"/>
        </w:rPr>
        <w:t xml:space="preserve">  In order to enable the maximum degree of interoperability, access to and reuse of research data should be </w:t>
      </w:r>
      <w:proofErr w:type="gramStart"/>
      <w:r w:rsidRPr="00157274">
        <w:rPr>
          <w:rFonts w:ascii="Arial" w:eastAsia="Times New Roman" w:hAnsi="Arial" w:cs="Arial"/>
          <w:color w:val="222222"/>
          <w:sz w:val="20"/>
          <w:szCs w:val="20"/>
        </w:rPr>
        <w:t>either open and</w:t>
      </w:r>
      <w:proofErr w:type="gramEnd"/>
      <w:r w:rsidRPr="00157274">
        <w:rPr>
          <w:rFonts w:ascii="Arial" w:eastAsia="Times New Roman" w:hAnsi="Arial" w:cs="Arial"/>
          <w:color w:val="222222"/>
          <w:sz w:val="20"/>
          <w:szCs w:val="20"/>
        </w:rPr>
        <w:t xml:space="preserve"> unrestricted by default or otherwise be granted to users with the fewest limitations possible. Data in the public domain ensures that there are no restrictions.</w:t>
      </w:r>
    </w:p>
    <w:p w14:paraId="1F6C47A0" w14:textId="1C79CE5A" w:rsidR="00547DA6" w:rsidRDefault="000A5865" w:rsidP="000A5865">
      <w:pPr>
        <w:spacing w:before="100" w:beforeAutospacing="1" w:after="100" w:afterAutospacing="1" w:line="240" w:lineRule="auto"/>
        <w:outlineLvl w:val="1"/>
        <w:rPr>
          <w:rFonts w:ascii="Arial" w:eastAsia="Times New Roman" w:hAnsi="Arial" w:cs="Arial"/>
          <w:b/>
          <w:bCs/>
          <w:color w:val="222222"/>
          <w:sz w:val="36"/>
          <w:szCs w:val="36"/>
        </w:rPr>
      </w:pPr>
      <w:r w:rsidRPr="00157274">
        <w:rPr>
          <w:rFonts w:ascii="Arial" w:eastAsia="Times New Roman" w:hAnsi="Arial" w:cs="Arial"/>
          <w:b/>
          <w:bCs/>
          <w:color w:val="222222"/>
          <w:sz w:val="32"/>
          <w:szCs w:val="32"/>
        </w:rPr>
        <w:t>Implementation Guidelines</w:t>
      </w:r>
      <w:r w:rsidRPr="000A5865">
        <w:rPr>
          <w:rFonts w:ascii="Arial" w:eastAsia="Times New Roman" w:hAnsi="Arial" w:cs="Arial"/>
          <w:b/>
          <w:bCs/>
          <w:color w:val="222222"/>
          <w:sz w:val="36"/>
          <w:szCs w:val="36"/>
        </w:rPr>
        <w:t xml:space="preserve"> </w:t>
      </w:r>
    </w:p>
    <w:p w14:paraId="18047515" w14:textId="07EE2558" w:rsidR="000A5865" w:rsidRPr="00157274" w:rsidRDefault="007D4FAE" w:rsidP="00157274">
      <w:pPr>
        <w:spacing w:before="100" w:beforeAutospacing="1" w:after="100" w:afterAutospacing="1" w:line="240" w:lineRule="auto"/>
        <w:ind w:firstLine="720"/>
        <w:outlineLvl w:val="1"/>
        <w:rPr>
          <w:rFonts w:ascii="Arial" w:eastAsia="Times New Roman" w:hAnsi="Arial" w:cs="Arial"/>
          <w:b/>
          <w:bCs/>
          <w:color w:val="222222"/>
          <w:sz w:val="28"/>
          <w:szCs w:val="28"/>
        </w:rPr>
      </w:pPr>
      <w:r>
        <w:rPr>
          <w:rFonts w:ascii="Arial" w:eastAsia="Times New Roman" w:hAnsi="Arial" w:cs="Arial"/>
          <w:b/>
          <w:bCs/>
          <w:color w:val="222222"/>
          <w:sz w:val="28"/>
          <w:szCs w:val="28"/>
        </w:rPr>
        <w:t>A.</w:t>
      </w:r>
      <w:r w:rsidR="00547DA6">
        <w:rPr>
          <w:rFonts w:ascii="Arial" w:eastAsia="Times New Roman" w:hAnsi="Arial" w:cs="Arial"/>
          <w:b/>
          <w:bCs/>
          <w:color w:val="222222"/>
          <w:sz w:val="28"/>
          <w:szCs w:val="28"/>
        </w:rPr>
        <w:t xml:space="preserve"> </w:t>
      </w:r>
      <w:r w:rsidR="000A5865" w:rsidRPr="00157274">
        <w:rPr>
          <w:rFonts w:ascii="Arial" w:eastAsia="Times New Roman" w:hAnsi="Arial" w:cs="Arial"/>
          <w:b/>
          <w:bCs/>
          <w:color w:val="222222"/>
          <w:sz w:val="28"/>
          <w:szCs w:val="28"/>
        </w:rPr>
        <w:t xml:space="preserve">Definition of </w:t>
      </w:r>
      <w:r w:rsidR="008A49F3">
        <w:rPr>
          <w:rFonts w:ascii="Arial" w:eastAsia="Times New Roman" w:hAnsi="Arial" w:cs="Arial"/>
          <w:b/>
          <w:bCs/>
          <w:color w:val="222222"/>
          <w:sz w:val="28"/>
          <w:szCs w:val="28"/>
        </w:rPr>
        <w:t>T</w:t>
      </w:r>
      <w:r w:rsidR="000A5865" w:rsidRPr="00157274">
        <w:rPr>
          <w:rFonts w:ascii="Arial" w:eastAsia="Times New Roman" w:hAnsi="Arial" w:cs="Arial"/>
          <w:b/>
          <w:bCs/>
          <w:color w:val="222222"/>
          <w:sz w:val="28"/>
          <w:szCs w:val="28"/>
        </w:rPr>
        <w:t>erms</w:t>
      </w:r>
    </w:p>
    <w:p w14:paraId="7E0C63B1" w14:textId="561B61DB" w:rsidR="000A5865" w:rsidRPr="00157274" w:rsidRDefault="000A5865" w:rsidP="000A5865">
      <w:pPr>
        <w:spacing w:before="100" w:beforeAutospacing="1" w:after="100" w:afterAutospacing="1" w:line="240" w:lineRule="auto"/>
        <w:rPr>
          <w:rFonts w:ascii="Arial" w:eastAsia="Times New Roman" w:hAnsi="Arial" w:cs="Arial"/>
          <w:color w:val="222222"/>
          <w:sz w:val="24"/>
          <w:szCs w:val="24"/>
        </w:rPr>
      </w:pPr>
      <w:r w:rsidRPr="00157274">
        <w:rPr>
          <w:rFonts w:ascii="Arial" w:eastAsia="Times New Roman" w:hAnsi="Arial" w:cs="Arial"/>
          <w:b/>
          <w:bCs/>
          <w:color w:val="222222"/>
          <w:sz w:val="24"/>
          <w:szCs w:val="24"/>
        </w:rPr>
        <w:t xml:space="preserve">Interoperability of </w:t>
      </w:r>
      <w:r w:rsidR="00EE5968">
        <w:rPr>
          <w:rFonts w:ascii="Arial" w:eastAsia="Times New Roman" w:hAnsi="Arial" w:cs="Arial"/>
          <w:b/>
          <w:bCs/>
          <w:color w:val="222222"/>
          <w:sz w:val="24"/>
          <w:szCs w:val="24"/>
        </w:rPr>
        <w:t>d</w:t>
      </w:r>
      <w:r w:rsidRPr="00157274">
        <w:rPr>
          <w:rFonts w:ascii="Arial" w:eastAsia="Times New Roman" w:hAnsi="Arial" w:cs="Arial"/>
          <w:b/>
          <w:bCs/>
          <w:color w:val="222222"/>
          <w:sz w:val="24"/>
          <w:szCs w:val="24"/>
        </w:rPr>
        <w:t>ata:</w:t>
      </w:r>
    </w:p>
    <w:p w14:paraId="3C597EED" w14:textId="7E1DACEA"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Interoperability </w:t>
      </w:r>
      <w:r w:rsidR="00547DA6" w:rsidRPr="00157274">
        <w:rPr>
          <w:rFonts w:ascii="Arial" w:eastAsia="Times New Roman" w:hAnsi="Arial" w:cs="Arial"/>
          <w:color w:val="222222"/>
          <w:sz w:val="20"/>
          <w:szCs w:val="20"/>
        </w:rPr>
        <w:t xml:space="preserve">of data at the technical level </w:t>
      </w:r>
      <w:r w:rsidRPr="00157274">
        <w:rPr>
          <w:rFonts w:ascii="Arial" w:eastAsia="Times New Roman" w:hAnsi="Arial" w:cs="Arial"/>
          <w:color w:val="222222"/>
          <w:sz w:val="20"/>
          <w:szCs w:val="20"/>
        </w:rPr>
        <w:t xml:space="preserve">may be defined as the </w:t>
      </w:r>
      <w:r w:rsidR="00547DA6" w:rsidRPr="00157274">
        <w:rPr>
          <w:rFonts w:ascii="Arial" w:eastAsia="Times New Roman" w:hAnsi="Arial" w:cs="Arial"/>
          <w:color w:val="222222"/>
          <w:sz w:val="20"/>
          <w:szCs w:val="20"/>
        </w:rPr>
        <w:t>“</w:t>
      </w:r>
      <w:r w:rsidRPr="00157274">
        <w:rPr>
          <w:rFonts w:ascii="Arial" w:eastAsia="Times New Roman" w:hAnsi="Arial" w:cs="Arial"/>
          <w:color w:val="222222"/>
          <w:sz w:val="20"/>
          <w:szCs w:val="20"/>
        </w:rPr>
        <w:t>property of a product or system … to work with other products or systems, present or future, without any restricted access or implementation</w:t>
      </w:r>
      <w:r w:rsidR="00547DA6" w:rsidRPr="00157274">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[http://interoperability-definition.info/en]. Interoperability is an attribute that greatly facilitates usability of research data.  </w:t>
      </w:r>
      <w:r w:rsidR="00547DA6" w:rsidRPr="00157274">
        <w:rPr>
          <w:rFonts w:ascii="Arial" w:eastAsia="Times New Roman" w:hAnsi="Arial" w:cs="Arial"/>
          <w:color w:val="222222"/>
          <w:sz w:val="20"/>
          <w:szCs w:val="20"/>
        </w:rPr>
        <w:t>S</w:t>
      </w:r>
      <w:r w:rsidRPr="00157274">
        <w:rPr>
          <w:rFonts w:ascii="Arial" w:eastAsia="Times New Roman" w:hAnsi="Arial" w:cs="Arial"/>
          <w:color w:val="222222"/>
          <w:sz w:val="20"/>
          <w:szCs w:val="20"/>
        </w:rPr>
        <w:t xml:space="preserve">emantic interoperability depends on shared and unambiguous properties to which data refer allowing comparison or integration at scale. Similarly, </w:t>
      </w:r>
      <w:r w:rsidR="00547DA6" w:rsidRPr="00157274">
        <w:rPr>
          <w:rFonts w:ascii="Arial" w:eastAsia="Times New Roman" w:hAnsi="Arial" w:cs="Arial"/>
          <w:color w:val="222222"/>
          <w:sz w:val="20"/>
          <w:szCs w:val="20"/>
        </w:rPr>
        <w:t xml:space="preserve">as defined in the Introduction above, </w:t>
      </w:r>
      <w:r w:rsidRPr="00157274">
        <w:rPr>
          <w:rFonts w:ascii="Arial" w:eastAsia="Times New Roman" w:hAnsi="Arial" w:cs="Arial"/>
          <w:color w:val="222222"/>
          <w:sz w:val="20"/>
          <w:szCs w:val="20"/>
        </w:rPr>
        <w:t>legal interoperability facilitates the reuse and recombination of research data through waiving proprietary rights and providing clarity about any restrictions.</w:t>
      </w:r>
    </w:p>
    <w:p w14:paraId="213EEFD3" w14:textId="20ABA68B"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It is widely recognized that the value of data lies in reuse</w:t>
      </w:r>
      <w:r w:rsidR="00547DA6" w:rsidRPr="00157274">
        <w:rPr>
          <w:rFonts w:ascii="Arial" w:eastAsia="Times New Roman" w:hAnsi="Arial" w:cs="Arial"/>
          <w:color w:val="222222"/>
          <w:sz w:val="20"/>
          <w:szCs w:val="20"/>
        </w:rPr>
        <w:t xml:space="preserve">. </w:t>
      </w:r>
      <w:r w:rsidRPr="00157274">
        <w:rPr>
          <w:rFonts w:ascii="Arial" w:eastAsia="Times New Roman" w:hAnsi="Arial" w:cs="Arial"/>
          <w:color w:val="222222"/>
          <w:sz w:val="20"/>
          <w:szCs w:val="20"/>
        </w:rPr>
        <w:t xml:space="preserve">The </w:t>
      </w:r>
      <w:r w:rsidR="00547DA6" w:rsidRPr="00157274">
        <w:rPr>
          <w:rFonts w:ascii="Arial" w:eastAsia="Times New Roman" w:hAnsi="Arial" w:cs="Arial"/>
          <w:color w:val="222222"/>
          <w:sz w:val="20"/>
          <w:szCs w:val="20"/>
        </w:rPr>
        <w:t>ability</w:t>
      </w:r>
      <w:r w:rsidRPr="00157274">
        <w:rPr>
          <w:rFonts w:ascii="Arial" w:eastAsia="Times New Roman" w:hAnsi="Arial" w:cs="Arial"/>
          <w:color w:val="222222"/>
          <w:sz w:val="20"/>
          <w:szCs w:val="20"/>
        </w:rPr>
        <w:t xml:space="preserve"> to reuse data is impaired</w:t>
      </w:r>
      <w:r w:rsidR="00547DA6" w:rsidRPr="00157274">
        <w:rPr>
          <w:rFonts w:ascii="Arial" w:eastAsia="Times New Roman" w:hAnsi="Arial" w:cs="Arial"/>
          <w:color w:val="222222"/>
          <w:sz w:val="20"/>
          <w:szCs w:val="20"/>
        </w:rPr>
        <w:t>, however,</w:t>
      </w:r>
      <w:r w:rsidRPr="00157274">
        <w:rPr>
          <w:rFonts w:ascii="Arial" w:eastAsia="Times New Roman" w:hAnsi="Arial" w:cs="Arial"/>
          <w:color w:val="222222"/>
          <w:sz w:val="20"/>
          <w:szCs w:val="20"/>
        </w:rPr>
        <w:t xml:space="preserve"> when there is an absence of clarity about the legal conditions under which the data may be reused and when restrictions are placed on the reuse of datasets. In most circumstances</w:t>
      </w:r>
      <w:r w:rsidR="00547DA6" w:rsidRPr="00157274">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legal restrictions on reuse run counter to the obligation to make research data publicly available.</w:t>
      </w:r>
    </w:p>
    <w:p w14:paraId="06833EC2" w14:textId="29CD915F"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Restrictions can inhibit reuse to a greater extent than is sometimes realized. This can be illustrated by analogy to the idea of </w:t>
      </w:r>
      <w:proofErr w:type="gramStart"/>
      <w:r w:rsidRPr="00157274">
        <w:rPr>
          <w:rFonts w:ascii="Arial" w:eastAsia="Times New Roman" w:hAnsi="Arial" w:cs="Arial"/>
          <w:color w:val="222222"/>
          <w:sz w:val="20"/>
          <w:szCs w:val="20"/>
        </w:rPr>
        <w:t xml:space="preserve">a </w:t>
      </w:r>
      <w:r w:rsidR="00547DA6" w:rsidRPr="00157274">
        <w:rPr>
          <w:rFonts w:ascii="Arial" w:eastAsia="Times New Roman" w:hAnsi="Arial" w:cs="Arial"/>
          <w:color w:val="222222"/>
          <w:sz w:val="20"/>
          <w:szCs w:val="20"/>
        </w:rPr>
        <w:t>”</w:t>
      </w:r>
      <w:proofErr w:type="gramEnd"/>
      <w:r w:rsidRPr="00157274">
        <w:rPr>
          <w:rFonts w:ascii="Arial" w:eastAsia="Times New Roman" w:hAnsi="Arial" w:cs="Arial"/>
          <w:color w:val="222222"/>
          <w:sz w:val="20"/>
          <w:szCs w:val="20"/>
        </w:rPr>
        <w:t>lowest common denominator</w:t>
      </w:r>
      <w:r w:rsidR="00547DA6" w:rsidRPr="00157274">
        <w:rPr>
          <w:rFonts w:ascii="Arial" w:eastAsia="Times New Roman" w:hAnsi="Arial" w:cs="Arial"/>
          <w:color w:val="222222"/>
          <w:sz w:val="20"/>
          <w:szCs w:val="20"/>
        </w:rPr>
        <w:t>”</w:t>
      </w:r>
      <w:r w:rsidRPr="00157274">
        <w:rPr>
          <w:rFonts w:ascii="Arial" w:eastAsia="Times New Roman" w:hAnsi="Arial" w:cs="Arial"/>
          <w:color w:val="222222"/>
          <w:sz w:val="20"/>
          <w:szCs w:val="20"/>
        </w:rPr>
        <w:t>. In the mathematics of fractions, operations must be performed with the lowest common denominator.  Similarly, when considering the legal restrictions on reuse of datasets, the lowest common denominator means that for a derivative dataset that is the result of the combination of parts of two or more other datasets, the most restrictive terms and conditions of the underlying datasets will be transferred to the entire derivative dataset.  In this way, the legal restrictions, perhaps unnecessarily imposed, can have broader, unwanted effects limiting the reuse of derived datasets in which most of the components may be subject to unrestrictive</w:t>
      </w:r>
      <w:r w:rsidR="00547DA6" w:rsidRPr="00157274">
        <w:rPr>
          <w:rFonts w:ascii="Arial" w:eastAsia="Times New Roman" w:hAnsi="Arial" w:cs="Arial"/>
          <w:color w:val="222222"/>
          <w:sz w:val="20"/>
          <w:szCs w:val="20"/>
        </w:rPr>
        <w:t xml:space="preserve"> (common-use)</w:t>
      </w:r>
      <w:r w:rsidRPr="00157274">
        <w:rPr>
          <w:rFonts w:ascii="Arial" w:eastAsia="Times New Roman" w:hAnsi="Arial" w:cs="Arial"/>
          <w:color w:val="222222"/>
          <w:sz w:val="20"/>
          <w:szCs w:val="20"/>
        </w:rPr>
        <w:t xml:space="preserve"> licen</w:t>
      </w:r>
      <w:r w:rsidR="00547DA6" w:rsidRPr="00157274">
        <w:rPr>
          <w:rFonts w:ascii="Arial" w:eastAsia="Times New Roman" w:hAnsi="Arial" w:cs="Arial"/>
          <w:color w:val="222222"/>
          <w:sz w:val="20"/>
          <w:szCs w:val="20"/>
        </w:rPr>
        <w:t>s</w:t>
      </w:r>
      <w:r w:rsidRPr="00157274">
        <w:rPr>
          <w:rFonts w:ascii="Arial" w:eastAsia="Times New Roman" w:hAnsi="Arial" w:cs="Arial"/>
          <w:color w:val="222222"/>
          <w:sz w:val="20"/>
          <w:szCs w:val="20"/>
        </w:rPr>
        <w:t>es or waivers</w:t>
      </w:r>
      <w:r w:rsidR="00547DA6" w:rsidRPr="00157274">
        <w:rPr>
          <w:rFonts w:ascii="Arial" w:eastAsia="Times New Roman" w:hAnsi="Arial" w:cs="Arial"/>
          <w:color w:val="222222"/>
          <w:sz w:val="20"/>
          <w:szCs w:val="20"/>
        </w:rPr>
        <w:t xml:space="preserve"> of rights</w:t>
      </w:r>
      <w:r w:rsidRPr="00157274">
        <w:rPr>
          <w:rFonts w:ascii="Arial" w:eastAsia="Times New Roman" w:hAnsi="Arial" w:cs="Arial"/>
          <w:color w:val="222222"/>
          <w:sz w:val="20"/>
          <w:szCs w:val="20"/>
        </w:rPr>
        <w:t>.</w:t>
      </w:r>
    </w:p>
    <w:p w14:paraId="6FE68763" w14:textId="3D4A7525" w:rsidR="000A5865" w:rsidRPr="00157274" w:rsidRDefault="000A5865" w:rsidP="000A5865">
      <w:pPr>
        <w:spacing w:before="100" w:beforeAutospacing="1" w:after="100" w:afterAutospacing="1" w:line="240" w:lineRule="auto"/>
        <w:rPr>
          <w:rFonts w:ascii="Arial" w:eastAsia="Times New Roman" w:hAnsi="Arial" w:cs="Arial"/>
          <w:color w:val="222222"/>
          <w:sz w:val="24"/>
          <w:szCs w:val="24"/>
        </w:rPr>
      </w:pPr>
      <w:r w:rsidRPr="00157274">
        <w:rPr>
          <w:rFonts w:ascii="Arial" w:eastAsia="Times New Roman" w:hAnsi="Arial" w:cs="Arial"/>
          <w:b/>
          <w:bCs/>
          <w:color w:val="222222"/>
          <w:sz w:val="24"/>
          <w:szCs w:val="24"/>
        </w:rPr>
        <w:lastRenderedPageBreak/>
        <w:t xml:space="preserve">Open </w:t>
      </w:r>
      <w:r w:rsidR="00EE5968">
        <w:rPr>
          <w:rFonts w:ascii="Arial" w:eastAsia="Times New Roman" w:hAnsi="Arial" w:cs="Arial"/>
          <w:b/>
          <w:bCs/>
          <w:color w:val="222222"/>
          <w:sz w:val="24"/>
          <w:szCs w:val="24"/>
        </w:rPr>
        <w:t>a</w:t>
      </w:r>
      <w:r w:rsidRPr="00157274">
        <w:rPr>
          <w:rFonts w:ascii="Arial" w:eastAsia="Times New Roman" w:hAnsi="Arial" w:cs="Arial"/>
          <w:b/>
          <w:bCs/>
          <w:color w:val="222222"/>
          <w:sz w:val="24"/>
          <w:szCs w:val="24"/>
        </w:rPr>
        <w:t>ccess:</w:t>
      </w:r>
    </w:p>
    <w:p w14:paraId="79E4E2AA" w14:textId="5432C47B"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Definitions of </w:t>
      </w:r>
      <w:r w:rsidR="00547DA6" w:rsidRPr="00157274">
        <w:rPr>
          <w:rFonts w:ascii="Arial" w:eastAsia="Times New Roman" w:hAnsi="Arial" w:cs="Arial"/>
          <w:color w:val="222222"/>
          <w:sz w:val="20"/>
          <w:szCs w:val="20"/>
        </w:rPr>
        <w:t>“o</w:t>
      </w:r>
      <w:r w:rsidRPr="00157274">
        <w:rPr>
          <w:rFonts w:ascii="Arial" w:eastAsia="Times New Roman" w:hAnsi="Arial" w:cs="Arial"/>
          <w:color w:val="222222"/>
          <w:sz w:val="20"/>
          <w:szCs w:val="20"/>
        </w:rPr>
        <w:t xml:space="preserve">pen </w:t>
      </w:r>
      <w:r w:rsidR="00547DA6" w:rsidRPr="00157274">
        <w:rPr>
          <w:rFonts w:ascii="Arial" w:eastAsia="Times New Roman" w:hAnsi="Arial" w:cs="Arial"/>
          <w:color w:val="222222"/>
          <w:sz w:val="20"/>
          <w:szCs w:val="20"/>
        </w:rPr>
        <w:t>a</w:t>
      </w:r>
      <w:r w:rsidRPr="00157274">
        <w:rPr>
          <w:rFonts w:ascii="Arial" w:eastAsia="Times New Roman" w:hAnsi="Arial" w:cs="Arial"/>
          <w:color w:val="222222"/>
          <w:sz w:val="20"/>
          <w:szCs w:val="20"/>
        </w:rPr>
        <w:t>ccess</w:t>
      </w:r>
      <w:r w:rsidR="00547DA6" w:rsidRPr="00157274">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started in debates to promote the wider availability of scientific literature.  Open </w:t>
      </w:r>
      <w:r w:rsidR="00547DA6" w:rsidRPr="00157274">
        <w:rPr>
          <w:rFonts w:ascii="Arial" w:eastAsia="Times New Roman" w:hAnsi="Arial" w:cs="Arial"/>
          <w:color w:val="222222"/>
          <w:sz w:val="20"/>
          <w:szCs w:val="20"/>
        </w:rPr>
        <w:t>a</w:t>
      </w:r>
      <w:r w:rsidRPr="00157274">
        <w:rPr>
          <w:rFonts w:ascii="Arial" w:eastAsia="Times New Roman" w:hAnsi="Arial" w:cs="Arial"/>
          <w:color w:val="222222"/>
          <w:sz w:val="20"/>
          <w:szCs w:val="20"/>
        </w:rPr>
        <w:t>ccess to scholarly literature is defined by the Budapest (Feb 2002), Bethesda (June 2003) and Berlin (Oct 2003) statements or declarations. The following text is shared by the Bethesda and Berlin definitions:</w:t>
      </w:r>
    </w:p>
    <w:p w14:paraId="5CD87DC8" w14:textId="6CCF3193" w:rsidR="000A5865" w:rsidRPr="00157274" w:rsidRDefault="000A5865" w:rsidP="000A5865">
      <w:pPr>
        <w:spacing w:before="100" w:beforeAutospacing="1" w:after="100" w:afterAutospacing="1" w:line="240" w:lineRule="auto"/>
        <w:ind w:left="720"/>
        <w:rPr>
          <w:rFonts w:ascii="Arial" w:eastAsia="Times New Roman" w:hAnsi="Arial" w:cs="Arial"/>
          <w:color w:val="222222"/>
          <w:sz w:val="20"/>
          <w:szCs w:val="20"/>
        </w:rPr>
      </w:pPr>
      <w:r w:rsidRPr="00157274">
        <w:rPr>
          <w:rFonts w:ascii="Arial" w:eastAsia="Times New Roman" w:hAnsi="Arial" w:cs="Arial"/>
          <w:color w:val="222222"/>
          <w:sz w:val="20"/>
          <w:szCs w:val="20"/>
        </w:rPr>
        <w:t>The author(s) and copyright holder(s) grant(s) to all users a free, irrevocable, worldwide, perpetual right of access to, and a license to copy, use, distribute, transmit and display the work publicly and to make and distribute derivative works, in any digital medium for any responsible purpose, subject to proper attribution of authorship. [http://dash.harvard.edu/bitstream/handle/1/4725199/suber_bethesda.htm?sequence=1]</w:t>
      </w:r>
    </w:p>
    <w:p w14:paraId="785E3C64"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The Budapest initiative is more specific about that the types of reuse includes computer assisted processing and analysis at scale:</w:t>
      </w:r>
    </w:p>
    <w:p w14:paraId="523FC742" w14:textId="77777777" w:rsidR="000A5865" w:rsidRPr="00157274" w:rsidRDefault="000A5865" w:rsidP="000A5865">
      <w:pPr>
        <w:spacing w:before="100" w:beforeAutospacing="1" w:after="100" w:afterAutospacing="1" w:line="240" w:lineRule="auto"/>
        <w:ind w:left="720"/>
        <w:rPr>
          <w:rFonts w:ascii="Arial" w:eastAsia="Times New Roman" w:hAnsi="Arial" w:cs="Arial"/>
          <w:color w:val="222222"/>
          <w:sz w:val="20"/>
          <w:szCs w:val="20"/>
        </w:rPr>
      </w:pPr>
      <w:r w:rsidRPr="00157274">
        <w:rPr>
          <w:rFonts w:ascii="Arial" w:eastAsia="Times New Roman" w:hAnsi="Arial" w:cs="Arial"/>
          <w:color w:val="222222"/>
          <w:sz w:val="20"/>
          <w:szCs w:val="20"/>
        </w:rPr>
        <w:t>By "open access" to this literature, we mean its free availability on the public internet, permitting any users to read, download, copy, distribute, print, search, or link to the full texts of these articles, crawl them for indexing, pass them as data to software, or use them for any other lawful purpose, without financial, legal, or technical barriers other than those inseparable from gaining access to the internet itself. The only constraint on reproduction and distribution, and the only role for copyright in this domain, should be to give authors control over the integrity of their work and the right to be properly acknowledged and cited.  [http://www.budapestopenaccessinitiative.org/]</w:t>
      </w:r>
    </w:p>
    <w:p w14:paraId="73CBFD6C" w14:textId="42D03D1D"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Open </w:t>
      </w:r>
      <w:r w:rsidR="00547DA6" w:rsidRPr="00157274">
        <w:rPr>
          <w:rFonts w:ascii="Arial" w:eastAsia="Times New Roman" w:hAnsi="Arial" w:cs="Arial"/>
          <w:color w:val="222222"/>
          <w:sz w:val="20"/>
          <w:szCs w:val="20"/>
        </w:rPr>
        <w:t>a</w:t>
      </w:r>
      <w:r w:rsidRPr="00157274">
        <w:rPr>
          <w:rFonts w:ascii="Arial" w:eastAsia="Times New Roman" w:hAnsi="Arial" w:cs="Arial"/>
          <w:color w:val="222222"/>
          <w:sz w:val="20"/>
          <w:szCs w:val="20"/>
        </w:rPr>
        <w:t xml:space="preserve">ccess to research data derives many principles from the </w:t>
      </w:r>
      <w:r w:rsidR="00547DA6" w:rsidRPr="00157274">
        <w:rPr>
          <w:rFonts w:ascii="Arial" w:eastAsia="Times New Roman" w:hAnsi="Arial" w:cs="Arial"/>
          <w:color w:val="222222"/>
          <w:sz w:val="20"/>
          <w:szCs w:val="20"/>
        </w:rPr>
        <w:t>o</w:t>
      </w:r>
      <w:r w:rsidRPr="00157274">
        <w:rPr>
          <w:rFonts w:ascii="Arial" w:eastAsia="Times New Roman" w:hAnsi="Arial" w:cs="Arial"/>
          <w:color w:val="222222"/>
          <w:sz w:val="20"/>
          <w:szCs w:val="20"/>
        </w:rPr>
        <w:t xml:space="preserve">pen </w:t>
      </w:r>
      <w:r w:rsidR="00547DA6" w:rsidRPr="00157274">
        <w:rPr>
          <w:rFonts w:ascii="Arial" w:eastAsia="Times New Roman" w:hAnsi="Arial" w:cs="Arial"/>
          <w:color w:val="222222"/>
          <w:sz w:val="20"/>
          <w:szCs w:val="20"/>
        </w:rPr>
        <w:t>a</w:t>
      </w:r>
      <w:r w:rsidRPr="00157274">
        <w:rPr>
          <w:rFonts w:ascii="Arial" w:eastAsia="Times New Roman" w:hAnsi="Arial" w:cs="Arial"/>
          <w:color w:val="222222"/>
          <w:sz w:val="20"/>
          <w:szCs w:val="20"/>
        </w:rPr>
        <w:t>ccess movement and from such definitions. A key statement is found in the </w:t>
      </w:r>
      <w:r w:rsidRPr="00157274">
        <w:rPr>
          <w:rFonts w:ascii="Arial" w:eastAsia="Times New Roman" w:hAnsi="Arial" w:cs="Arial"/>
          <w:i/>
          <w:iCs/>
          <w:color w:val="222222"/>
          <w:sz w:val="20"/>
          <w:szCs w:val="20"/>
        </w:rPr>
        <w:t>OECD Principles and Guidelines for Access to Research Data from Public Funding</w:t>
      </w:r>
      <w:r w:rsidRPr="00157274">
        <w:rPr>
          <w:rFonts w:ascii="Arial" w:eastAsia="Times New Roman" w:hAnsi="Arial" w:cs="Arial"/>
          <w:color w:val="222222"/>
          <w:sz w:val="20"/>
          <w:szCs w:val="20"/>
        </w:rPr>
        <w:t xml:space="preserve">, which offers the following definition of openness and </w:t>
      </w:r>
      <w:r w:rsidR="00547DA6" w:rsidRPr="00157274">
        <w:rPr>
          <w:rFonts w:ascii="Arial" w:eastAsia="Times New Roman" w:hAnsi="Arial" w:cs="Arial"/>
          <w:color w:val="222222"/>
          <w:sz w:val="20"/>
          <w:szCs w:val="20"/>
        </w:rPr>
        <w:t>o</w:t>
      </w:r>
      <w:r w:rsidRPr="00157274">
        <w:rPr>
          <w:rFonts w:ascii="Arial" w:eastAsia="Times New Roman" w:hAnsi="Arial" w:cs="Arial"/>
          <w:color w:val="222222"/>
          <w:sz w:val="20"/>
          <w:szCs w:val="20"/>
        </w:rPr>
        <w:t xml:space="preserve">pen </w:t>
      </w:r>
      <w:r w:rsidR="00547DA6" w:rsidRPr="00157274">
        <w:rPr>
          <w:rFonts w:ascii="Arial" w:eastAsia="Times New Roman" w:hAnsi="Arial" w:cs="Arial"/>
          <w:color w:val="222222"/>
          <w:sz w:val="20"/>
          <w:szCs w:val="20"/>
        </w:rPr>
        <w:t>a</w:t>
      </w:r>
      <w:r w:rsidRPr="00157274">
        <w:rPr>
          <w:rFonts w:ascii="Arial" w:eastAsia="Times New Roman" w:hAnsi="Arial" w:cs="Arial"/>
          <w:color w:val="222222"/>
          <w:sz w:val="20"/>
          <w:szCs w:val="20"/>
        </w:rPr>
        <w:t xml:space="preserve">ccess to </w:t>
      </w:r>
      <w:r w:rsidR="00547DA6" w:rsidRPr="00157274">
        <w:rPr>
          <w:rFonts w:ascii="Arial" w:eastAsia="Times New Roman" w:hAnsi="Arial" w:cs="Arial"/>
          <w:color w:val="222222"/>
          <w:sz w:val="20"/>
          <w:szCs w:val="20"/>
        </w:rPr>
        <w:t>r</w:t>
      </w:r>
      <w:r w:rsidRPr="00157274">
        <w:rPr>
          <w:rFonts w:ascii="Arial" w:eastAsia="Times New Roman" w:hAnsi="Arial" w:cs="Arial"/>
          <w:color w:val="222222"/>
          <w:sz w:val="20"/>
          <w:szCs w:val="20"/>
        </w:rPr>
        <w:t xml:space="preserve">esearch </w:t>
      </w:r>
      <w:r w:rsidR="00547DA6" w:rsidRPr="00157274">
        <w:rPr>
          <w:rFonts w:ascii="Arial" w:eastAsia="Times New Roman" w:hAnsi="Arial" w:cs="Arial"/>
          <w:color w:val="222222"/>
          <w:sz w:val="20"/>
          <w:szCs w:val="20"/>
        </w:rPr>
        <w:t>d</w:t>
      </w:r>
      <w:r w:rsidRPr="00157274">
        <w:rPr>
          <w:rFonts w:ascii="Arial" w:eastAsia="Times New Roman" w:hAnsi="Arial" w:cs="Arial"/>
          <w:color w:val="222222"/>
          <w:sz w:val="20"/>
          <w:szCs w:val="20"/>
        </w:rPr>
        <w:t>ata:</w:t>
      </w:r>
    </w:p>
    <w:p w14:paraId="73C61F41" w14:textId="49C552C2" w:rsidR="000A5865" w:rsidRPr="00157274" w:rsidRDefault="000A5865" w:rsidP="000A5865">
      <w:pPr>
        <w:spacing w:before="100" w:beforeAutospacing="1" w:after="100" w:afterAutospacing="1" w:line="240" w:lineRule="auto"/>
        <w:ind w:left="720"/>
        <w:rPr>
          <w:rFonts w:ascii="Arial" w:eastAsia="Times New Roman" w:hAnsi="Arial" w:cs="Arial"/>
          <w:color w:val="222222"/>
          <w:sz w:val="20"/>
          <w:szCs w:val="20"/>
        </w:rPr>
      </w:pPr>
      <w:r w:rsidRPr="00157274">
        <w:rPr>
          <w:rFonts w:ascii="Arial" w:eastAsia="Times New Roman" w:hAnsi="Arial" w:cs="Arial"/>
          <w:color w:val="222222"/>
          <w:sz w:val="20"/>
          <w:szCs w:val="20"/>
        </w:rPr>
        <w:t>Openness means access on equal terms for the international research community at the lowest possible cost, preferably at no more than the marginal cost of dissemination. Open access to research data from public funding should be easy, timely, user-friendly and preferably Internet-based. [OECD Principles and Guidelines for Access to Research Data from Public Funding (2007), </w:t>
      </w:r>
      <w:hyperlink r:id="rId8" w:history="1">
        <w:r w:rsidRPr="00157274">
          <w:rPr>
            <w:rFonts w:ascii="Arial" w:eastAsia="Times New Roman" w:hAnsi="Arial" w:cs="Arial"/>
            <w:color w:val="0000FF"/>
            <w:sz w:val="20"/>
            <w:szCs w:val="20"/>
            <w:u w:val="single"/>
          </w:rPr>
          <w:t>http://www.oecd.org/sti/sci-tech/38500813.pdf</w:t>
        </w:r>
      </w:hyperlink>
      <w:r w:rsidRPr="00157274">
        <w:rPr>
          <w:rFonts w:ascii="Arial" w:eastAsia="Times New Roman" w:hAnsi="Arial" w:cs="Arial"/>
          <w:color w:val="222222"/>
          <w:sz w:val="20"/>
          <w:szCs w:val="20"/>
        </w:rPr>
        <w:t>]</w:t>
      </w:r>
    </w:p>
    <w:p w14:paraId="12A9E6BE" w14:textId="63F6C8B6"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The OECD Principles and Guidelines have had widespread influence and a</w:t>
      </w:r>
      <w:r w:rsidR="00547DA6" w:rsidRPr="00157274">
        <w:rPr>
          <w:rFonts w:ascii="Arial" w:eastAsia="Times New Roman" w:hAnsi="Arial" w:cs="Arial"/>
          <w:color w:val="222222"/>
          <w:sz w:val="20"/>
          <w:szCs w:val="20"/>
        </w:rPr>
        <w:t>re</w:t>
      </w:r>
      <w:r w:rsidRPr="00157274">
        <w:rPr>
          <w:rFonts w:ascii="Arial" w:eastAsia="Times New Roman" w:hAnsi="Arial" w:cs="Arial"/>
          <w:color w:val="222222"/>
          <w:sz w:val="20"/>
          <w:szCs w:val="20"/>
        </w:rPr>
        <w:t xml:space="preserve"> mentioned in many research funder policy documents. </w:t>
      </w:r>
      <w:r w:rsidR="00547DA6" w:rsidRPr="00157274">
        <w:rPr>
          <w:rFonts w:ascii="Arial" w:eastAsia="Times New Roman" w:hAnsi="Arial" w:cs="Arial"/>
          <w:color w:val="222222"/>
          <w:sz w:val="20"/>
          <w:szCs w:val="20"/>
        </w:rPr>
        <w:t>I</w:t>
      </w:r>
      <w:r w:rsidRPr="00157274">
        <w:rPr>
          <w:rFonts w:ascii="Arial" w:eastAsia="Times New Roman" w:hAnsi="Arial" w:cs="Arial"/>
          <w:color w:val="222222"/>
          <w:sz w:val="20"/>
          <w:szCs w:val="20"/>
        </w:rPr>
        <w:t xml:space="preserve">n recent years, </w:t>
      </w:r>
      <w:r w:rsidR="00547DA6" w:rsidRPr="00157274">
        <w:rPr>
          <w:rFonts w:ascii="Arial" w:eastAsia="Times New Roman" w:hAnsi="Arial" w:cs="Arial"/>
          <w:color w:val="222222"/>
          <w:sz w:val="20"/>
          <w:szCs w:val="20"/>
        </w:rPr>
        <w:t xml:space="preserve">there has </w:t>
      </w:r>
      <w:r w:rsidRPr="00157274">
        <w:rPr>
          <w:rFonts w:ascii="Arial" w:eastAsia="Times New Roman" w:hAnsi="Arial" w:cs="Arial"/>
          <w:color w:val="222222"/>
          <w:sz w:val="20"/>
          <w:szCs w:val="20"/>
        </w:rPr>
        <w:t xml:space="preserve">been an effort to clarify that for publicly-funded research data, it is not enough simply to make the data available, but that usability must be facilitated. Influenced by the definition of </w:t>
      </w:r>
      <w:r w:rsidR="00547DA6" w:rsidRPr="00157274">
        <w:rPr>
          <w:rFonts w:ascii="Arial" w:eastAsia="Times New Roman" w:hAnsi="Arial" w:cs="Arial"/>
          <w:color w:val="222222"/>
          <w:sz w:val="20"/>
          <w:szCs w:val="20"/>
        </w:rPr>
        <w:t>”</w:t>
      </w:r>
      <w:r w:rsidRPr="00157274">
        <w:rPr>
          <w:rFonts w:ascii="Arial" w:eastAsia="Times New Roman" w:hAnsi="Arial" w:cs="Arial"/>
          <w:color w:val="222222"/>
          <w:sz w:val="20"/>
          <w:szCs w:val="20"/>
        </w:rPr>
        <w:t>intelligent openness</w:t>
      </w:r>
      <w:r w:rsidR="00547DA6" w:rsidRPr="00157274">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advanced in the Royal Society’s </w:t>
      </w:r>
      <w:r w:rsidRPr="00157274">
        <w:rPr>
          <w:rFonts w:ascii="Arial" w:eastAsia="Times New Roman" w:hAnsi="Arial" w:cs="Arial"/>
          <w:i/>
          <w:iCs/>
          <w:color w:val="222222"/>
          <w:sz w:val="20"/>
          <w:szCs w:val="20"/>
        </w:rPr>
        <w:t>Science as an Open Enterprise</w:t>
      </w:r>
      <w:r w:rsidRPr="00157274">
        <w:rPr>
          <w:rFonts w:ascii="Arial" w:eastAsia="Times New Roman" w:hAnsi="Arial" w:cs="Arial"/>
          <w:color w:val="222222"/>
          <w:sz w:val="20"/>
          <w:szCs w:val="20"/>
        </w:rPr>
        <w:t> report, the G8 Science Ministers Statement declared that:</w:t>
      </w:r>
    </w:p>
    <w:p w14:paraId="1B05D0AE" w14:textId="77777777" w:rsidR="000A5865" w:rsidRPr="00157274" w:rsidRDefault="000A5865" w:rsidP="000A5865">
      <w:pPr>
        <w:spacing w:before="100" w:beforeAutospacing="1" w:after="100" w:afterAutospacing="1" w:line="240" w:lineRule="auto"/>
        <w:ind w:left="720"/>
        <w:rPr>
          <w:rFonts w:ascii="Arial" w:eastAsia="Times New Roman" w:hAnsi="Arial" w:cs="Arial"/>
          <w:color w:val="222222"/>
          <w:sz w:val="20"/>
          <w:szCs w:val="20"/>
        </w:rPr>
      </w:pPr>
      <w:r w:rsidRPr="00157274">
        <w:rPr>
          <w:rFonts w:ascii="Arial" w:eastAsia="Times New Roman" w:hAnsi="Arial" w:cs="Arial"/>
          <w:color w:val="222222"/>
          <w:sz w:val="20"/>
          <w:szCs w:val="20"/>
        </w:rPr>
        <w:t>Open scientific research data should be easily discoverable, accessible, assessable, intelligible, useable, and wherever possible interoperable to specific quality standards. [G8 Science Ministers Statement, 13 June 2013 </w:t>
      </w:r>
      <w:hyperlink r:id="rId9" w:history="1">
        <w:r w:rsidRPr="00157274">
          <w:rPr>
            <w:rFonts w:ascii="Arial" w:eastAsia="Times New Roman" w:hAnsi="Arial" w:cs="Arial"/>
            <w:color w:val="0000FF"/>
            <w:sz w:val="20"/>
            <w:szCs w:val="20"/>
            <w:u w:val="single"/>
          </w:rPr>
          <w:t>https://www.gov.uk/government/news/g8-science-ministers-statement</w:t>
        </w:r>
      </w:hyperlink>
      <w:r w:rsidRPr="00157274">
        <w:rPr>
          <w:rFonts w:ascii="Arial" w:eastAsia="Times New Roman" w:hAnsi="Arial" w:cs="Arial"/>
          <w:color w:val="222222"/>
          <w:sz w:val="20"/>
          <w:szCs w:val="20"/>
        </w:rPr>
        <w:t>].</w:t>
      </w:r>
    </w:p>
    <w:p w14:paraId="49236BE4" w14:textId="0D7EDE83" w:rsidR="000A5865" w:rsidRPr="00157274" w:rsidRDefault="00B6157E"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T</w:t>
      </w:r>
      <w:r w:rsidR="000A5865" w:rsidRPr="00157274">
        <w:rPr>
          <w:rFonts w:ascii="Arial" w:eastAsia="Times New Roman" w:hAnsi="Arial" w:cs="Arial"/>
          <w:color w:val="222222"/>
          <w:sz w:val="20"/>
          <w:szCs w:val="20"/>
        </w:rPr>
        <w:t>he G8 definition</w:t>
      </w:r>
      <w:r w:rsidRPr="00157274">
        <w:rPr>
          <w:rFonts w:ascii="Arial" w:eastAsia="Times New Roman" w:hAnsi="Arial" w:cs="Arial"/>
          <w:color w:val="222222"/>
          <w:sz w:val="20"/>
          <w:szCs w:val="20"/>
        </w:rPr>
        <w:t>, in turn,</w:t>
      </w:r>
      <w:r w:rsidR="000A5865" w:rsidRPr="00157274">
        <w:rPr>
          <w:rFonts w:ascii="Arial" w:eastAsia="Times New Roman" w:hAnsi="Arial" w:cs="Arial"/>
          <w:color w:val="222222"/>
          <w:sz w:val="20"/>
          <w:szCs w:val="20"/>
        </w:rPr>
        <w:t xml:space="preserve"> is used in the documents presenting and supporting the European Commission’s Guidelines on Open Access to Scientific Publications and Research Data [http://ec.europa.eu/research/participants/data/ref/h2020/grants_manual/hi/oa_pilot/h2020-hi-oa-pilot-guide_en.pdf, see also Guidelines on Data Management in Horizon 2020, p.6; </w:t>
      </w:r>
      <w:hyperlink r:id="rId10" w:history="1">
        <w:r w:rsidR="000A5865" w:rsidRPr="00157274">
          <w:rPr>
            <w:rFonts w:ascii="Arial" w:eastAsia="Times New Roman" w:hAnsi="Arial" w:cs="Arial"/>
            <w:color w:val="0000FF"/>
            <w:sz w:val="20"/>
            <w:szCs w:val="20"/>
            <w:u w:val="single"/>
          </w:rPr>
          <w:t>http://ec.europa.eu/research/participants/data/ref/h2020/grants_manual/hi/oa_pilot/h2020-hi-oa-data-mgt_en.pdf</w:t>
        </w:r>
      </w:hyperlink>
      <w:r w:rsidR="000A5865" w:rsidRPr="00157274">
        <w:rPr>
          <w:rFonts w:ascii="Arial" w:eastAsia="Times New Roman" w:hAnsi="Arial" w:cs="Arial"/>
          <w:color w:val="222222"/>
          <w:sz w:val="20"/>
          <w:szCs w:val="20"/>
        </w:rPr>
        <w:t>]</w:t>
      </w:r>
    </w:p>
    <w:p w14:paraId="6EEEEB02" w14:textId="63865AC8"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lastRenderedPageBreak/>
        <w:t xml:space="preserve">From each of these definitions it can be seen </w:t>
      </w:r>
      <w:proofErr w:type="gramStart"/>
      <w:r w:rsidRPr="00157274">
        <w:rPr>
          <w:rFonts w:ascii="Arial" w:eastAsia="Times New Roman" w:hAnsi="Arial" w:cs="Arial"/>
          <w:color w:val="222222"/>
          <w:sz w:val="20"/>
          <w:szCs w:val="20"/>
        </w:rPr>
        <w:t xml:space="preserve">that </w:t>
      </w:r>
      <w:r w:rsidR="00B6157E" w:rsidRPr="00157274">
        <w:rPr>
          <w:rFonts w:ascii="Arial" w:eastAsia="Times New Roman" w:hAnsi="Arial" w:cs="Arial"/>
          <w:color w:val="222222"/>
          <w:sz w:val="20"/>
          <w:szCs w:val="20"/>
        </w:rPr>
        <w:t>”</w:t>
      </w:r>
      <w:proofErr w:type="gramEnd"/>
      <w:r w:rsidR="00B6157E" w:rsidRPr="00157274">
        <w:rPr>
          <w:rFonts w:ascii="Arial" w:eastAsia="Times New Roman" w:hAnsi="Arial" w:cs="Arial"/>
          <w:color w:val="222222"/>
          <w:sz w:val="20"/>
          <w:szCs w:val="20"/>
        </w:rPr>
        <w:t>o</w:t>
      </w:r>
      <w:r w:rsidRPr="00157274">
        <w:rPr>
          <w:rFonts w:ascii="Arial" w:eastAsia="Times New Roman" w:hAnsi="Arial" w:cs="Arial"/>
          <w:color w:val="222222"/>
          <w:sz w:val="20"/>
          <w:szCs w:val="20"/>
        </w:rPr>
        <w:t xml:space="preserve">pen </w:t>
      </w:r>
      <w:r w:rsidR="00B6157E" w:rsidRPr="00157274">
        <w:rPr>
          <w:rFonts w:ascii="Arial" w:eastAsia="Times New Roman" w:hAnsi="Arial" w:cs="Arial"/>
          <w:color w:val="222222"/>
          <w:sz w:val="20"/>
          <w:szCs w:val="20"/>
        </w:rPr>
        <w:t>a</w:t>
      </w:r>
      <w:r w:rsidRPr="00157274">
        <w:rPr>
          <w:rFonts w:ascii="Arial" w:eastAsia="Times New Roman" w:hAnsi="Arial" w:cs="Arial"/>
          <w:color w:val="222222"/>
          <w:sz w:val="20"/>
          <w:szCs w:val="20"/>
        </w:rPr>
        <w:t>ccess</w:t>
      </w:r>
      <w:r w:rsidR="00B6157E" w:rsidRPr="00157274">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means unrestricted access to and use of scientific information and data. Open </w:t>
      </w:r>
      <w:r w:rsidR="00B6157E" w:rsidRPr="00157274">
        <w:rPr>
          <w:rFonts w:ascii="Arial" w:eastAsia="Times New Roman" w:hAnsi="Arial" w:cs="Arial"/>
          <w:color w:val="222222"/>
          <w:sz w:val="20"/>
          <w:szCs w:val="20"/>
        </w:rPr>
        <w:t>a</w:t>
      </w:r>
      <w:r w:rsidRPr="00157274">
        <w:rPr>
          <w:rFonts w:ascii="Arial" w:eastAsia="Times New Roman" w:hAnsi="Arial" w:cs="Arial"/>
          <w:color w:val="222222"/>
          <w:sz w:val="20"/>
          <w:szCs w:val="20"/>
        </w:rPr>
        <w:t>ccess exists to facilitate reuse and legal interoperability is an important component of this process.</w:t>
      </w:r>
    </w:p>
    <w:p w14:paraId="5EBA9C1E" w14:textId="3455A9A9" w:rsidR="000A5865" w:rsidRPr="00157274" w:rsidRDefault="000A5865" w:rsidP="000A5865">
      <w:pPr>
        <w:spacing w:before="100" w:beforeAutospacing="1" w:after="100" w:afterAutospacing="1" w:line="240" w:lineRule="auto"/>
        <w:rPr>
          <w:rFonts w:ascii="Arial" w:eastAsia="Times New Roman" w:hAnsi="Arial" w:cs="Arial"/>
          <w:color w:val="222222"/>
          <w:sz w:val="24"/>
          <w:szCs w:val="24"/>
        </w:rPr>
      </w:pPr>
      <w:r w:rsidRPr="00157274">
        <w:rPr>
          <w:rFonts w:ascii="Arial" w:eastAsia="Times New Roman" w:hAnsi="Arial" w:cs="Arial"/>
          <w:b/>
          <w:bCs/>
          <w:color w:val="222222"/>
          <w:sz w:val="24"/>
          <w:szCs w:val="24"/>
        </w:rPr>
        <w:t xml:space="preserve">Unrestricted </w:t>
      </w:r>
      <w:r w:rsidR="00EE5968">
        <w:rPr>
          <w:rFonts w:ascii="Arial" w:eastAsia="Times New Roman" w:hAnsi="Arial" w:cs="Arial"/>
          <w:b/>
          <w:bCs/>
          <w:color w:val="222222"/>
          <w:sz w:val="24"/>
          <w:szCs w:val="24"/>
        </w:rPr>
        <w:t>r</w:t>
      </w:r>
      <w:r w:rsidRPr="00157274">
        <w:rPr>
          <w:rFonts w:ascii="Arial" w:eastAsia="Times New Roman" w:hAnsi="Arial" w:cs="Arial"/>
          <w:b/>
          <w:bCs/>
          <w:color w:val="222222"/>
          <w:sz w:val="24"/>
          <w:szCs w:val="24"/>
        </w:rPr>
        <w:t>euse:</w:t>
      </w:r>
    </w:p>
    <w:p w14:paraId="3804166C" w14:textId="5175DA6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There are widely acknowledged and necessary restrictions which may – and sometimes by definition </w:t>
      </w:r>
      <w:r w:rsidRPr="00157274">
        <w:rPr>
          <w:rFonts w:ascii="Arial" w:eastAsia="Times New Roman" w:hAnsi="Arial" w:cs="Arial"/>
          <w:i/>
          <w:iCs/>
          <w:color w:val="222222"/>
          <w:sz w:val="20"/>
          <w:szCs w:val="20"/>
        </w:rPr>
        <w:t>must</w:t>
      </w:r>
      <w:r w:rsidRPr="00157274">
        <w:rPr>
          <w:rFonts w:ascii="Arial" w:eastAsia="Times New Roman" w:hAnsi="Arial" w:cs="Arial"/>
          <w:color w:val="222222"/>
          <w:sz w:val="20"/>
          <w:szCs w:val="20"/>
        </w:rPr>
        <w:t> – be placed on the reuse of research data. These include</w:t>
      </w:r>
      <w:r w:rsidR="00B6157E">
        <w:rPr>
          <w:rFonts w:ascii="Arial" w:eastAsia="Times New Roman" w:hAnsi="Arial" w:cs="Arial"/>
          <w:color w:val="222222"/>
          <w:sz w:val="20"/>
          <w:szCs w:val="20"/>
        </w:rPr>
        <w:t>, among others,</w:t>
      </w:r>
      <w:r w:rsidRPr="00157274">
        <w:rPr>
          <w:rFonts w:ascii="Arial" w:eastAsia="Times New Roman" w:hAnsi="Arial" w:cs="Arial"/>
          <w:color w:val="222222"/>
          <w:sz w:val="20"/>
          <w:szCs w:val="20"/>
        </w:rPr>
        <w:t xml:space="preserve"> the need to protect personal privacy, issues of national security</w:t>
      </w:r>
      <w:r w:rsidR="00B6157E">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and in some instances commercially confidential information. </w:t>
      </w:r>
      <w:r w:rsidR="00B6157E">
        <w:rPr>
          <w:rFonts w:ascii="Arial" w:eastAsia="Times New Roman" w:hAnsi="Arial" w:cs="Arial"/>
          <w:color w:val="222222"/>
          <w:sz w:val="20"/>
          <w:szCs w:val="20"/>
        </w:rPr>
        <w:t>(See Principle 2 and the accompanying Implementation Guidelines, below</w:t>
      </w:r>
      <w:r w:rsidR="00CB44C8">
        <w:rPr>
          <w:rFonts w:ascii="Arial" w:eastAsia="Times New Roman" w:hAnsi="Arial" w:cs="Arial"/>
          <w:color w:val="222222"/>
          <w:sz w:val="20"/>
          <w:szCs w:val="20"/>
        </w:rPr>
        <w:t>, for additional information</w:t>
      </w:r>
      <w:r w:rsidR="00B6157E">
        <w:rPr>
          <w:rFonts w:ascii="Arial" w:eastAsia="Times New Roman" w:hAnsi="Arial" w:cs="Arial"/>
          <w:color w:val="222222"/>
          <w:sz w:val="20"/>
          <w:szCs w:val="20"/>
        </w:rPr>
        <w:t xml:space="preserve">.) </w:t>
      </w:r>
      <w:r w:rsidRPr="00157274">
        <w:rPr>
          <w:rFonts w:ascii="Arial" w:eastAsia="Times New Roman" w:hAnsi="Arial" w:cs="Arial"/>
          <w:color w:val="222222"/>
          <w:sz w:val="20"/>
          <w:szCs w:val="20"/>
        </w:rPr>
        <w:t xml:space="preserve">All statements and policies on </w:t>
      </w:r>
      <w:r w:rsidR="00B6157E">
        <w:rPr>
          <w:rFonts w:ascii="Arial" w:eastAsia="Times New Roman" w:hAnsi="Arial" w:cs="Arial"/>
          <w:color w:val="222222"/>
          <w:sz w:val="20"/>
          <w:szCs w:val="20"/>
        </w:rPr>
        <w:t>o</w:t>
      </w:r>
      <w:r w:rsidRPr="00157274">
        <w:rPr>
          <w:rFonts w:ascii="Arial" w:eastAsia="Times New Roman" w:hAnsi="Arial" w:cs="Arial"/>
          <w:color w:val="222222"/>
          <w:sz w:val="20"/>
          <w:szCs w:val="20"/>
        </w:rPr>
        <w:t xml:space="preserve">pen </w:t>
      </w:r>
      <w:r w:rsidR="00B6157E">
        <w:rPr>
          <w:rFonts w:ascii="Arial" w:eastAsia="Times New Roman" w:hAnsi="Arial" w:cs="Arial"/>
          <w:color w:val="222222"/>
          <w:sz w:val="20"/>
          <w:szCs w:val="20"/>
        </w:rPr>
        <w:t>a</w:t>
      </w:r>
      <w:r w:rsidRPr="00157274">
        <w:rPr>
          <w:rFonts w:ascii="Arial" w:eastAsia="Times New Roman" w:hAnsi="Arial" w:cs="Arial"/>
          <w:color w:val="222222"/>
          <w:sz w:val="20"/>
          <w:szCs w:val="20"/>
        </w:rPr>
        <w:t>ccess to research data acknowledge these limitations.</w:t>
      </w:r>
    </w:p>
    <w:p w14:paraId="0FDCF9D0" w14:textId="24C27C05"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Unrestricted reuse means, therefore, the absence of any restrictions over and above these and similar principles. For example, the Budapest Open Access Initiative statement observes</w:t>
      </w:r>
      <w:proofErr w:type="gramStart"/>
      <w:r w:rsidRPr="00157274">
        <w:rPr>
          <w:rFonts w:ascii="Arial" w:eastAsia="Times New Roman" w:hAnsi="Arial" w:cs="Arial"/>
          <w:color w:val="222222"/>
          <w:sz w:val="20"/>
          <w:szCs w:val="20"/>
        </w:rPr>
        <w:t xml:space="preserve">: </w:t>
      </w:r>
      <w:r w:rsidR="00B6157E">
        <w:rPr>
          <w:rFonts w:ascii="Arial" w:eastAsia="Times New Roman" w:hAnsi="Arial" w:cs="Arial"/>
          <w:color w:val="222222"/>
          <w:sz w:val="20"/>
          <w:szCs w:val="20"/>
        </w:rPr>
        <w:t>”</w:t>
      </w:r>
      <w:proofErr w:type="gramEnd"/>
      <w:r w:rsidRPr="00157274">
        <w:rPr>
          <w:rFonts w:ascii="Arial" w:eastAsia="Times New Roman" w:hAnsi="Arial" w:cs="Arial"/>
          <w:color w:val="222222"/>
          <w:sz w:val="20"/>
          <w:szCs w:val="20"/>
        </w:rPr>
        <w:t>The only constraint on reproduction and distribution, and the only role for copyright in this domain, should be to give authors control over the integrity of their work and the right to be properly acknowledged and cited.</w:t>
      </w:r>
      <w:r w:rsidR="00B6157E">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[Ibid]  An analogous principle holds for the assertion of </w:t>
      </w:r>
      <w:r w:rsidR="00B6157E">
        <w:rPr>
          <w:rFonts w:ascii="Arial" w:eastAsia="Times New Roman" w:hAnsi="Arial" w:cs="Arial"/>
          <w:color w:val="222222"/>
          <w:sz w:val="20"/>
          <w:szCs w:val="20"/>
        </w:rPr>
        <w:t>intellectual property rights</w:t>
      </w:r>
      <w:r w:rsidRPr="00157274">
        <w:rPr>
          <w:rFonts w:ascii="Arial" w:eastAsia="Times New Roman" w:hAnsi="Arial" w:cs="Arial"/>
          <w:color w:val="222222"/>
          <w:sz w:val="20"/>
          <w:szCs w:val="20"/>
        </w:rPr>
        <w:t xml:space="preserve"> over data produced by publicly funded research.</w:t>
      </w:r>
    </w:p>
    <w:p w14:paraId="2B686C77" w14:textId="685FA2F8"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The </w:t>
      </w:r>
      <w:r w:rsidRPr="00157274">
        <w:rPr>
          <w:rFonts w:ascii="Arial" w:eastAsia="Times New Roman" w:hAnsi="Arial" w:cs="Arial"/>
          <w:i/>
          <w:iCs/>
          <w:color w:val="222222"/>
          <w:sz w:val="20"/>
          <w:szCs w:val="20"/>
        </w:rPr>
        <w:t>OECD Principles and Guidelines</w:t>
      </w:r>
      <w:r w:rsidRPr="00157274">
        <w:rPr>
          <w:rFonts w:ascii="Arial" w:eastAsia="Times New Roman" w:hAnsi="Arial" w:cs="Arial"/>
          <w:color w:val="222222"/>
          <w:sz w:val="20"/>
          <w:szCs w:val="20"/>
        </w:rPr>
        <w:t> argue that where data produced by publicly funded research are protected by intellectual property rights</w:t>
      </w:r>
      <w:proofErr w:type="gramStart"/>
      <w:r w:rsidRPr="00157274">
        <w:rPr>
          <w:rFonts w:ascii="Arial" w:eastAsia="Times New Roman" w:hAnsi="Arial" w:cs="Arial"/>
          <w:color w:val="222222"/>
          <w:sz w:val="20"/>
          <w:szCs w:val="20"/>
        </w:rPr>
        <w:t xml:space="preserve">, </w:t>
      </w:r>
      <w:r w:rsidR="00B6157E">
        <w:rPr>
          <w:rFonts w:ascii="Arial" w:eastAsia="Times New Roman" w:hAnsi="Arial" w:cs="Arial"/>
          <w:color w:val="222222"/>
          <w:sz w:val="20"/>
          <w:szCs w:val="20"/>
        </w:rPr>
        <w:t>”</w:t>
      </w:r>
      <w:proofErr w:type="gramEnd"/>
      <w:r w:rsidRPr="00157274">
        <w:rPr>
          <w:rFonts w:ascii="Arial" w:eastAsia="Times New Roman" w:hAnsi="Arial" w:cs="Arial"/>
          <w:color w:val="222222"/>
          <w:sz w:val="20"/>
          <w:szCs w:val="20"/>
        </w:rPr>
        <w:t>the holders of these rights should nevertheless facilitate access to such data particularly for public research or other public-interest purposes.</w:t>
      </w:r>
      <w:r w:rsidR="00B6157E">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[p.17]  </w:t>
      </w:r>
    </w:p>
    <w:p w14:paraId="6015EB25" w14:textId="5A3509AB" w:rsidR="000A5865" w:rsidRPr="00157274" w:rsidRDefault="000A5865" w:rsidP="000A5865">
      <w:pPr>
        <w:spacing w:before="100" w:beforeAutospacing="1" w:after="100" w:afterAutospacing="1" w:line="240" w:lineRule="auto"/>
        <w:rPr>
          <w:rFonts w:ascii="Arial" w:eastAsia="Times New Roman" w:hAnsi="Arial" w:cs="Arial"/>
          <w:color w:val="222222"/>
          <w:sz w:val="24"/>
          <w:szCs w:val="24"/>
        </w:rPr>
      </w:pPr>
      <w:r w:rsidRPr="00157274">
        <w:rPr>
          <w:rFonts w:ascii="Arial" w:eastAsia="Times New Roman" w:hAnsi="Arial" w:cs="Arial"/>
          <w:b/>
          <w:bCs/>
          <w:color w:val="222222"/>
          <w:sz w:val="24"/>
          <w:szCs w:val="24"/>
        </w:rPr>
        <w:t xml:space="preserve">Rights </w:t>
      </w:r>
      <w:r w:rsidR="00EE5968">
        <w:rPr>
          <w:rFonts w:ascii="Arial" w:eastAsia="Times New Roman" w:hAnsi="Arial" w:cs="Arial"/>
          <w:b/>
          <w:bCs/>
          <w:color w:val="222222"/>
          <w:sz w:val="24"/>
          <w:szCs w:val="24"/>
        </w:rPr>
        <w:t>w</w:t>
      </w:r>
      <w:r w:rsidRPr="00157274">
        <w:rPr>
          <w:rFonts w:ascii="Arial" w:eastAsia="Times New Roman" w:hAnsi="Arial" w:cs="Arial"/>
          <w:b/>
          <w:bCs/>
          <w:color w:val="222222"/>
          <w:sz w:val="24"/>
          <w:szCs w:val="24"/>
        </w:rPr>
        <w:t xml:space="preserve">aivers and </w:t>
      </w:r>
      <w:r w:rsidR="00EE5968">
        <w:rPr>
          <w:rFonts w:ascii="Arial" w:eastAsia="Times New Roman" w:hAnsi="Arial" w:cs="Arial"/>
          <w:b/>
          <w:bCs/>
          <w:color w:val="222222"/>
          <w:sz w:val="24"/>
          <w:szCs w:val="24"/>
        </w:rPr>
        <w:t>n</w:t>
      </w:r>
      <w:r w:rsidR="00B6157E">
        <w:rPr>
          <w:rFonts w:ascii="Arial" w:eastAsia="Times New Roman" w:hAnsi="Arial" w:cs="Arial"/>
          <w:b/>
          <w:bCs/>
          <w:color w:val="222222"/>
          <w:sz w:val="24"/>
          <w:szCs w:val="24"/>
        </w:rPr>
        <w:t>on-</w:t>
      </w:r>
      <w:r w:rsidR="00EE5968">
        <w:rPr>
          <w:rFonts w:ascii="Arial" w:eastAsia="Times New Roman" w:hAnsi="Arial" w:cs="Arial"/>
          <w:b/>
          <w:bCs/>
          <w:color w:val="222222"/>
          <w:sz w:val="24"/>
          <w:szCs w:val="24"/>
        </w:rPr>
        <w:t>r</w:t>
      </w:r>
      <w:r w:rsidR="00B6157E">
        <w:rPr>
          <w:rFonts w:ascii="Arial" w:eastAsia="Times New Roman" w:hAnsi="Arial" w:cs="Arial"/>
          <w:b/>
          <w:bCs/>
          <w:color w:val="222222"/>
          <w:sz w:val="24"/>
          <w:szCs w:val="24"/>
        </w:rPr>
        <w:t xml:space="preserve">estrictive </w:t>
      </w:r>
      <w:proofErr w:type="spellStart"/>
      <w:r w:rsidR="00EE5968">
        <w:rPr>
          <w:rFonts w:ascii="Arial" w:eastAsia="Times New Roman" w:hAnsi="Arial" w:cs="Arial"/>
          <w:b/>
          <w:bCs/>
          <w:color w:val="222222"/>
          <w:sz w:val="24"/>
          <w:szCs w:val="24"/>
        </w:rPr>
        <w:t>l</w:t>
      </w:r>
      <w:r w:rsidRPr="00157274">
        <w:rPr>
          <w:rFonts w:ascii="Arial" w:eastAsia="Times New Roman" w:hAnsi="Arial" w:cs="Arial"/>
          <w:b/>
          <w:bCs/>
          <w:color w:val="222222"/>
          <w:sz w:val="24"/>
          <w:szCs w:val="24"/>
        </w:rPr>
        <w:t>icences</w:t>
      </w:r>
      <w:proofErr w:type="spellEnd"/>
      <w:r w:rsidRPr="00157274">
        <w:rPr>
          <w:rFonts w:ascii="Arial" w:eastAsia="Times New Roman" w:hAnsi="Arial" w:cs="Arial"/>
          <w:b/>
          <w:bCs/>
          <w:color w:val="222222"/>
          <w:sz w:val="24"/>
          <w:szCs w:val="24"/>
        </w:rPr>
        <w:t>:</w:t>
      </w:r>
    </w:p>
    <w:p w14:paraId="43EAC315" w14:textId="1EC550B8"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The principle of legal interoperability </w:t>
      </w:r>
      <w:r w:rsidR="00B6157E" w:rsidRPr="00157274">
        <w:rPr>
          <w:rFonts w:ascii="Arial" w:eastAsia="Times New Roman" w:hAnsi="Arial" w:cs="Arial"/>
          <w:color w:val="222222"/>
          <w:sz w:val="20"/>
          <w:szCs w:val="20"/>
        </w:rPr>
        <w:t xml:space="preserve">means </w:t>
      </w:r>
      <w:r w:rsidRPr="00157274">
        <w:rPr>
          <w:rFonts w:ascii="Arial" w:eastAsia="Times New Roman" w:hAnsi="Arial" w:cs="Arial"/>
          <w:color w:val="222222"/>
          <w:sz w:val="20"/>
          <w:szCs w:val="20"/>
        </w:rPr>
        <w:t>that data should be clearly labeled with conditions of reuse. </w:t>
      </w:r>
      <w:r w:rsidR="00B6157E" w:rsidRPr="00157274">
        <w:rPr>
          <w:rFonts w:ascii="Arial" w:eastAsia="Times New Roman" w:hAnsi="Arial" w:cs="Arial"/>
          <w:color w:val="222222"/>
          <w:sz w:val="20"/>
          <w:szCs w:val="20"/>
        </w:rPr>
        <w:t>(</w:t>
      </w:r>
      <w:proofErr w:type="gramStart"/>
      <w:r w:rsidR="00B6157E" w:rsidRPr="00157274">
        <w:rPr>
          <w:rFonts w:ascii="Arial" w:eastAsia="Times New Roman" w:hAnsi="Arial" w:cs="Arial"/>
          <w:color w:val="222222"/>
          <w:sz w:val="20"/>
          <w:szCs w:val="20"/>
        </w:rPr>
        <w:t>see</w:t>
      </w:r>
      <w:proofErr w:type="gramEnd"/>
      <w:r w:rsidR="00B6157E" w:rsidRPr="00157274">
        <w:rPr>
          <w:rFonts w:ascii="Arial" w:eastAsia="Times New Roman" w:hAnsi="Arial" w:cs="Arial"/>
          <w:color w:val="222222"/>
          <w:sz w:val="20"/>
          <w:szCs w:val="20"/>
        </w:rPr>
        <w:t xml:space="preserve"> Principle</w:t>
      </w:r>
      <w:r w:rsidR="00CB44C8" w:rsidRPr="00157274">
        <w:rPr>
          <w:rFonts w:ascii="Arial" w:eastAsia="Times New Roman" w:hAnsi="Arial" w:cs="Arial"/>
          <w:color w:val="222222"/>
          <w:sz w:val="20"/>
          <w:szCs w:val="20"/>
        </w:rPr>
        <w:t>s 3 and 5, and the accompanying Implementation Guidelines, below, for additional information.)</w:t>
      </w:r>
      <w:r w:rsidR="00B6157E" w:rsidRPr="00157274">
        <w:rPr>
          <w:rFonts w:ascii="Arial" w:eastAsia="Times New Roman" w:hAnsi="Arial" w:cs="Arial"/>
          <w:color w:val="222222"/>
          <w:sz w:val="20"/>
          <w:szCs w:val="20"/>
        </w:rPr>
        <w:t xml:space="preserve"> </w:t>
      </w:r>
      <w:r w:rsidRPr="00157274">
        <w:rPr>
          <w:rFonts w:ascii="Arial" w:eastAsia="Times New Roman" w:hAnsi="Arial" w:cs="Arial"/>
          <w:color w:val="222222"/>
          <w:sz w:val="20"/>
          <w:szCs w:val="20"/>
        </w:rPr>
        <w:t xml:space="preserve">When data </w:t>
      </w:r>
      <w:r w:rsidR="00B6157E" w:rsidRPr="00157274">
        <w:rPr>
          <w:rFonts w:ascii="Arial" w:eastAsia="Times New Roman" w:hAnsi="Arial" w:cs="Arial"/>
          <w:color w:val="222222"/>
          <w:sz w:val="20"/>
          <w:szCs w:val="20"/>
        </w:rPr>
        <w:t>are</w:t>
      </w:r>
      <w:r w:rsidRPr="00157274">
        <w:rPr>
          <w:rFonts w:ascii="Arial" w:eastAsia="Times New Roman" w:hAnsi="Arial" w:cs="Arial"/>
          <w:color w:val="222222"/>
          <w:sz w:val="20"/>
          <w:szCs w:val="20"/>
        </w:rPr>
        <w:t xml:space="preserve"> already in the public domain, this should be clearly stated. Otherwise, a waiver of rights or </w:t>
      </w:r>
      <w:r w:rsidR="00CB44C8" w:rsidRPr="00157274">
        <w:rPr>
          <w:rFonts w:ascii="Arial" w:eastAsia="Times New Roman" w:hAnsi="Arial" w:cs="Arial"/>
          <w:color w:val="222222"/>
          <w:sz w:val="20"/>
          <w:szCs w:val="20"/>
        </w:rPr>
        <w:t xml:space="preserve">a </w:t>
      </w:r>
      <w:r w:rsidRPr="00157274">
        <w:rPr>
          <w:rFonts w:ascii="Arial" w:eastAsia="Times New Roman" w:hAnsi="Arial" w:cs="Arial"/>
          <w:color w:val="222222"/>
          <w:sz w:val="20"/>
          <w:szCs w:val="20"/>
        </w:rPr>
        <w:t>non-restrictive</w:t>
      </w:r>
      <w:r w:rsidR="00CB44C8" w:rsidRPr="00157274">
        <w:rPr>
          <w:rFonts w:ascii="Arial" w:eastAsia="Times New Roman" w:hAnsi="Arial" w:cs="Arial"/>
          <w:color w:val="222222"/>
          <w:sz w:val="20"/>
          <w:szCs w:val="20"/>
        </w:rPr>
        <w:t xml:space="preserve"> (common-use)</w:t>
      </w:r>
      <w:r w:rsidRPr="00157274">
        <w:rPr>
          <w:rFonts w:ascii="Arial" w:eastAsia="Times New Roman" w:hAnsi="Arial" w:cs="Arial"/>
          <w:color w:val="222222"/>
          <w:sz w:val="20"/>
          <w:szCs w:val="20"/>
        </w:rPr>
        <w:t xml:space="preserve"> licen</w:t>
      </w:r>
      <w:r w:rsidR="00CB44C8" w:rsidRPr="00157274">
        <w:rPr>
          <w:rFonts w:ascii="Arial" w:eastAsia="Times New Roman" w:hAnsi="Arial" w:cs="Arial"/>
          <w:color w:val="222222"/>
          <w:sz w:val="20"/>
          <w:szCs w:val="20"/>
        </w:rPr>
        <w:t>s</w:t>
      </w:r>
      <w:r w:rsidRPr="00157274">
        <w:rPr>
          <w:rFonts w:ascii="Arial" w:eastAsia="Times New Roman" w:hAnsi="Arial" w:cs="Arial"/>
          <w:color w:val="222222"/>
          <w:sz w:val="20"/>
          <w:szCs w:val="20"/>
        </w:rPr>
        <w:t>e should be used.</w:t>
      </w:r>
    </w:p>
    <w:p w14:paraId="204AD1E6" w14:textId="7D3BFE5B"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proofErr w:type="gramStart"/>
      <w:r w:rsidRPr="00157274">
        <w:rPr>
          <w:rFonts w:ascii="Arial" w:eastAsia="Times New Roman" w:hAnsi="Arial" w:cs="Arial"/>
          <w:color w:val="222222"/>
          <w:sz w:val="20"/>
          <w:szCs w:val="20"/>
        </w:rPr>
        <w:t>Specific Creative Commons</w:t>
      </w:r>
      <w:proofErr w:type="gramEnd"/>
      <w:r w:rsidRPr="00157274">
        <w:rPr>
          <w:rFonts w:ascii="Arial" w:eastAsia="Times New Roman" w:hAnsi="Arial" w:cs="Arial"/>
          <w:color w:val="222222"/>
          <w:sz w:val="20"/>
          <w:szCs w:val="20"/>
        </w:rPr>
        <w:t xml:space="preserve"> </w:t>
      </w:r>
      <w:r w:rsidR="007D4FAE">
        <w:rPr>
          <w:rFonts w:ascii="Arial" w:eastAsia="Times New Roman" w:hAnsi="Arial" w:cs="Arial"/>
          <w:color w:val="222222"/>
          <w:sz w:val="20"/>
          <w:szCs w:val="20"/>
        </w:rPr>
        <w:t xml:space="preserve">common-use </w:t>
      </w:r>
      <w:r w:rsidRPr="00157274">
        <w:rPr>
          <w:rFonts w:ascii="Arial" w:eastAsia="Times New Roman" w:hAnsi="Arial" w:cs="Arial"/>
          <w:color w:val="222222"/>
          <w:sz w:val="20"/>
          <w:szCs w:val="20"/>
        </w:rPr>
        <w:t>licen</w:t>
      </w:r>
      <w:r w:rsidR="00CB44C8" w:rsidRPr="00157274">
        <w:rPr>
          <w:rFonts w:ascii="Arial" w:eastAsia="Times New Roman" w:hAnsi="Arial" w:cs="Arial"/>
          <w:color w:val="222222"/>
          <w:sz w:val="20"/>
          <w:szCs w:val="20"/>
        </w:rPr>
        <w:t>s</w:t>
      </w:r>
      <w:r w:rsidRPr="00157274">
        <w:rPr>
          <w:rFonts w:ascii="Arial" w:eastAsia="Times New Roman" w:hAnsi="Arial" w:cs="Arial"/>
          <w:color w:val="222222"/>
          <w:sz w:val="20"/>
          <w:szCs w:val="20"/>
        </w:rPr>
        <w:t xml:space="preserve">es were established to formally allow reuse, subject to certain </w:t>
      </w:r>
      <w:r w:rsidR="00CB44C8" w:rsidRPr="00157274">
        <w:rPr>
          <w:rFonts w:ascii="Arial" w:eastAsia="Times New Roman" w:hAnsi="Arial" w:cs="Arial"/>
          <w:color w:val="222222"/>
          <w:sz w:val="20"/>
          <w:szCs w:val="20"/>
        </w:rPr>
        <w:t>restrictions (see: http://creativecommons.org)</w:t>
      </w:r>
      <w:r w:rsidRPr="00157274">
        <w:rPr>
          <w:rFonts w:ascii="Arial" w:eastAsia="Times New Roman" w:hAnsi="Arial" w:cs="Arial"/>
          <w:color w:val="222222"/>
          <w:sz w:val="20"/>
          <w:szCs w:val="20"/>
        </w:rPr>
        <w:t>.</w:t>
      </w:r>
    </w:p>
    <w:p w14:paraId="71633327" w14:textId="77777777" w:rsidR="000A5865" w:rsidRPr="00157274" w:rsidRDefault="000A5865" w:rsidP="000A5865">
      <w:pPr>
        <w:spacing w:before="100" w:beforeAutospacing="1" w:after="100" w:afterAutospacing="1" w:line="240" w:lineRule="auto"/>
        <w:ind w:left="720"/>
        <w:rPr>
          <w:rFonts w:ascii="Arial" w:eastAsia="Times New Roman" w:hAnsi="Arial" w:cs="Arial"/>
          <w:color w:val="222222"/>
          <w:sz w:val="20"/>
          <w:szCs w:val="20"/>
        </w:rPr>
      </w:pPr>
      <w:r w:rsidRPr="00157274">
        <w:rPr>
          <w:rFonts w:ascii="Arial" w:eastAsia="Times New Roman" w:hAnsi="Arial" w:cs="Arial"/>
          <w:color w:val="222222"/>
          <w:sz w:val="20"/>
          <w:szCs w:val="20"/>
        </w:rPr>
        <w:t>CC-NC (non-commercial) allows uses that are non-commercial, defined as uses that are primarily intended for commercial advantage or monetary compensation.  </w:t>
      </w:r>
    </w:p>
    <w:p w14:paraId="05AE4DC4" w14:textId="30646672" w:rsidR="000A5865" w:rsidRPr="00157274" w:rsidRDefault="000A5865" w:rsidP="000A5865">
      <w:pPr>
        <w:spacing w:before="100" w:beforeAutospacing="1" w:after="100" w:afterAutospacing="1" w:line="240" w:lineRule="auto"/>
        <w:ind w:left="720"/>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CC-SA (share alike) compels any user to license a derivative product under the same terms of the original </w:t>
      </w:r>
      <w:r w:rsidR="00CB44C8" w:rsidRPr="00157274">
        <w:rPr>
          <w:rFonts w:ascii="Arial" w:eastAsia="Times New Roman" w:hAnsi="Arial" w:cs="Arial"/>
          <w:color w:val="222222"/>
          <w:sz w:val="20"/>
          <w:szCs w:val="20"/>
        </w:rPr>
        <w:t>work</w:t>
      </w:r>
      <w:r w:rsidRPr="00157274">
        <w:rPr>
          <w:rFonts w:ascii="Arial" w:eastAsia="Times New Roman" w:hAnsi="Arial" w:cs="Arial"/>
          <w:color w:val="222222"/>
          <w:sz w:val="20"/>
          <w:szCs w:val="20"/>
        </w:rPr>
        <w:t>.</w:t>
      </w:r>
      <w:r w:rsidR="00CB44C8" w:rsidRPr="00157274">
        <w:rPr>
          <w:rStyle w:val="CommentReference"/>
          <w:rFonts w:ascii="Arial" w:hAnsi="Arial" w:cs="Arial"/>
          <w:sz w:val="20"/>
          <w:szCs w:val="20"/>
        </w:rPr>
        <w:commentReference w:id="0"/>
      </w:r>
    </w:p>
    <w:p w14:paraId="0AEA0F94" w14:textId="77777777" w:rsidR="00CB44C8" w:rsidRPr="00157274" w:rsidRDefault="00CB44C8" w:rsidP="000A5865">
      <w:pPr>
        <w:spacing w:before="100" w:beforeAutospacing="1" w:after="100" w:afterAutospacing="1" w:line="240" w:lineRule="auto"/>
        <w:ind w:left="720"/>
        <w:rPr>
          <w:rFonts w:ascii="Arial" w:eastAsia="Times New Roman" w:hAnsi="Arial" w:cs="Arial"/>
          <w:color w:val="222222"/>
          <w:sz w:val="20"/>
          <w:szCs w:val="20"/>
        </w:rPr>
      </w:pPr>
      <w:r w:rsidRPr="00157274">
        <w:rPr>
          <w:rFonts w:ascii="Arial" w:eastAsia="Times New Roman" w:hAnsi="Arial" w:cs="Arial"/>
          <w:color w:val="222222"/>
          <w:sz w:val="20"/>
          <w:szCs w:val="20"/>
        </w:rPr>
        <w:t>CC-ND (no derivatives) prohibits the user from changing the licensed work or incorporating it in another work.</w:t>
      </w:r>
    </w:p>
    <w:p w14:paraId="50645D28" w14:textId="726429B2"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Each of these licen</w:t>
      </w:r>
      <w:r w:rsidR="00CB44C8" w:rsidRPr="00157274">
        <w:rPr>
          <w:rFonts w:ascii="Arial" w:eastAsia="Times New Roman" w:hAnsi="Arial" w:cs="Arial"/>
          <w:color w:val="222222"/>
          <w:sz w:val="20"/>
          <w:szCs w:val="20"/>
        </w:rPr>
        <w:t>s</w:t>
      </w:r>
      <w:r w:rsidRPr="00157274">
        <w:rPr>
          <w:rFonts w:ascii="Arial" w:eastAsia="Times New Roman" w:hAnsi="Arial" w:cs="Arial"/>
          <w:color w:val="222222"/>
          <w:sz w:val="20"/>
          <w:szCs w:val="20"/>
        </w:rPr>
        <w:t xml:space="preserve">es imposes </w:t>
      </w:r>
      <w:r w:rsidR="00CB44C8" w:rsidRPr="00157274">
        <w:rPr>
          <w:rFonts w:ascii="Arial" w:eastAsia="Times New Roman" w:hAnsi="Arial" w:cs="Arial"/>
          <w:color w:val="222222"/>
          <w:sz w:val="20"/>
          <w:szCs w:val="20"/>
        </w:rPr>
        <w:t>restrictions</w:t>
      </w:r>
      <w:r w:rsidRPr="00157274">
        <w:rPr>
          <w:rFonts w:ascii="Arial" w:eastAsia="Times New Roman" w:hAnsi="Arial" w:cs="Arial"/>
          <w:color w:val="222222"/>
          <w:sz w:val="20"/>
          <w:szCs w:val="20"/>
        </w:rPr>
        <w:t xml:space="preserve"> </w:t>
      </w:r>
      <w:r w:rsidR="00CB44C8" w:rsidRPr="00157274">
        <w:rPr>
          <w:rFonts w:ascii="Arial" w:eastAsia="Times New Roman" w:hAnsi="Arial" w:cs="Arial"/>
          <w:color w:val="222222"/>
          <w:sz w:val="20"/>
          <w:szCs w:val="20"/>
        </w:rPr>
        <w:t>that</w:t>
      </w:r>
      <w:r w:rsidRPr="00157274">
        <w:rPr>
          <w:rFonts w:ascii="Arial" w:eastAsia="Times New Roman" w:hAnsi="Arial" w:cs="Arial"/>
          <w:color w:val="222222"/>
          <w:sz w:val="20"/>
          <w:szCs w:val="20"/>
        </w:rPr>
        <w:t xml:space="preserve"> may create incompatibilities and licen</w:t>
      </w:r>
      <w:r w:rsidR="00CB44C8" w:rsidRPr="00157274">
        <w:rPr>
          <w:rFonts w:ascii="Arial" w:eastAsia="Times New Roman" w:hAnsi="Arial" w:cs="Arial"/>
          <w:color w:val="222222"/>
          <w:sz w:val="20"/>
          <w:szCs w:val="20"/>
        </w:rPr>
        <w:t>s</w:t>
      </w:r>
      <w:r w:rsidRPr="00157274">
        <w:rPr>
          <w:rFonts w:ascii="Arial" w:eastAsia="Times New Roman" w:hAnsi="Arial" w:cs="Arial"/>
          <w:color w:val="222222"/>
          <w:sz w:val="20"/>
          <w:szCs w:val="20"/>
        </w:rPr>
        <w:t xml:space="preserve">ing difficulties </w:t>
      </w:r>
      <w:r w:rsidR="008122C8">
        <w:rPr>
          <w:rFonts w:ascii="Arial" w:eastAsia="Times New Roman" w:hAnsi="Arial" w:cs="Arial"/>
          <w:color w:val="222222"/>
          <w:sz w:val="20"/>
          <w:szCs w:val="20"/>
        </w:rPr>
        <w:t xml:space="preserve">for </w:t>
      </w:r>
      <w:r w:rsidR="007D4FAE">
        <w:rPr>
          <w:rFonts w:ascii="Arial" w:eastAsia="Times New Roman" w:hAnsi="Arial" w:cs="Arial"/>
          <w:color w:val="222222"/>
          <w:sz w:val="20"/>
          <w:szCs w:val="20"/>
        </w:rPr>
        <w:t xml:space="preserve">the reuse of research data and for the </w:t>
      </w:r>
      <w:r w:rsidR="008122C8">
        <w:rPr>
          <w:rFonts w:ascii="Arial" w:eastAsia="Times New Roman" w:hAnsi="Arial" w:cs="Arial"/>
          <w:color w:val="222222"/>
          <w:sz w:val="20"/>
          <w:szCs w:val="20"/>
        </w:rPr>
        <w:t xml:space="preserve">legal interoperability </w:t>
      </w:r>
      <w:r w:rsidRPr="00157274">
        <w:rPr>
          <w:rFonts w:ascii="Arial" w:eastAsia="Times New Roman" w:hAnsi="Arial" w:cs="Arial"/>
          <w:color w:val="222222"/>
          <w:sz w:val="20"/>
          <w:szCs w:val="20"/>
        </w:rPr>
        <w:t>in derivative datasets. </w:t>
      </w:r>
      <w:r w:rsidR="008122C8">
        <w:rPr>
          <w:rFonts w:ascii="Arial" w:eastAsia="Times New Roman" w:hAnsi="Arial" w:cs="Arial"/>
          <w:color w:val="222222"/>
          <w:sz w:val="20"/>
          <w:szCs w:val="20"/>
        </w:rPr>
        <w:t>We therefore</w:t>
      </w:r>
      <w:r w:rsidRPr="00157274">
        <w:rPr>
          <w:rFonts w:ascii="Arial" w:eastAsia="Times New Roman" w:hAnsi="Arial" w:cs="Arial"/>
          <w:color w:val="222222"/>
          <w:sz w:val="20"/>
          <w:szCs w:val="20"/>
        </w:rPr>
        <w:t xml:space="preserve"> recommend </w:t>
      </w:r>
      <w:r w:rsidRPr="00157274">
        <w:rPr>
          <w:rFonts w:ascii="Arial" w:eastAsia="Times New Roman" w:hAnsi="Arial" w:cs="Arial"/>
          <w:i/>
          <w:iCs/>
          <w:color w:val="222222"/>
          <w:sz w:val="20"/>
          <w:szCs w:val="20"/>
        </w:rPr>
        <w:t>not</w:t>
      </w:r>
      <w:r w:rsidRPr="00157274">
        <w:rPr>
          <w:rFonts w:ascii="Arial" w:eastAsia="Times New Roman" w:hAnsi="Arial" w:cs="Arial"/>
          <w:color w:val="222222"/>
          <w:sz w:val="20"/>
          <w:szCs w:val="20"/>
        </w:rPr>
        <w:t> to use licen</w:t>
      </w:r>
      <w:r w:rsidR="00CB44C8" w:rsidRPr="00157274">
        <w:rPr>
          <w:rFonts w:ascii="Arial" w:eastAsia="Times New Roman" w:hAnsi="Arial" w:cs="Arial"/>
          <w:color w:val="222222"/>
          <w:sz w:val="20"/>
          <w:szCs w:val="20"/>
        </w:rPr>
        <w:t>s</w:t>
      </w:r>
      <w:r w:rsidRPr="00157274">
        <w:rPr>
          <w:rFonts w:ascii="Arial" w:eastAsia="Times New Roman" w:hAnsi="Arial" w:cs="Arial"/>
          <w:color w:val="222222"/>
          <w:sz w:val="20"/>
          <w:szCs w:val="20"/>
        </w:rPr>
        <w:t>es that impose these restrictions.</w:t>
      </w:r>
      <w:r w:rsidR="008122C8">
        <w:rPr>
          <w:rFonts w:ascii="Arial" w:eastAsia="Times New Roman" w:hAnsi="Arial" w:cs="Arial"/>
          <w:color w:val="222222"/>
          <w:sz w:val="20"/>
          <w:szCs w:val="20"/>
        </w:rPr>
        <w:t xml:space="preserve"> This advice is consistent with that of the Creative Commons organization itself (http://creativecommons.org)</w:t>
      </w:r>
    </w:p>
    <w:p w14:paraId="3556B0CE" w14:textId="77777777" w:rsidR="00CB44C8" w:rsidRPr="00157274" w:rsidRDefault="00CB44C8"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A final Creative Commons license requiring attribution is as follows:</w:t>
      </w:r>
    </w:p>
    <w:p w14:paraId="59C9B08B" w14:textId="07A08BF3" w:rsidR="000A5865" w:rsidRPr="00157274" w:rsidRDefault="000A5865" w:rsidP="000A5865">
      <w:pPr>
        <w:spacing w:before="100" w:beforeAutospacing="1" w:after="100" w:afterAutospacing="1" w:line="240" w:lineRule="auto"/>
        <w:ind w:left="720"/>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CC-BY (attribution), allows unrestricted use of </w:t>
      </w:r>
      <w:r w:rsidR="008122C8">
        <w:rPr>
          <w:rFonts w:ascii="Arial" w:eastAsia="Times New Roman" w:hAnsi="Arial" w:cs="Arial"/>
          <w:color w:val="222222"/>
          <w:sz w:val="20"/>
          <w:szCs w:val="20"/>
        </w:rPr>
        <w:t>a work</w:t>
      </w:r>
      <w:r w:rsidRPr="00157274">
        <w:rPr>
          <w:rFonts w:ascii="Arial" w:eastAsia="Times New Roman" w:hAnsi="Arial" w:cs="Arial"/>
          <w:color w:val="222222"/>
          <w:sz w:val="20"/>
          <w:szCs w:val="20"/>
        </w:rPr>
        <w:t xml:space="preserve"> so long as the creator is attributed.</w:t>
      </w:r>
    </w:p>
    <w:p w14:paraId="298698F1" w14:textId="798337D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lastRenderedPageBreak/>
        <w:t xml:space="preserve">As attribution is a fundamental principle of scholarly discourse it is commonly deemed acceptable to impose a legal requirement for attribution in this way. However, it can be argued that attribution is something covered by the norms </w:t>
      </w:r>
      <w:r w:rsidR="00CB44C8" w:rsidRPr="00157274">
        <w:rPr>
          <w:rFonts w:ascii="Arial" w:eastAsia="Times New Roman" w:hAnsi="Arial" w:cs="Arial"/>
          <w:color w:val="222222"/>
          <w:sz w:val="20"/>
          <w:szCs w:val="20"/>
        </w:rPr>
        <w:t xml:space="preserve">and practices </w:t>
      </w:r>
      <w:r w:rsidRPr="00157274">
        <w:rPr>
          <w:rFonts w:ascii="Arial" w:eastAsia="Times New Roman" w:hAnsi="Arial" w:cs="Arial"/>
          <w:color w:val="222222"/>
          <w:sz w:val="20"/>
          <w:szCs w:val="20"/>
        </w:rPr>
        <w:t xml:space="preserve">of scholarly discourse and by </w:t>
      </w:r>
      <w:r w:rsidR="007D4FAE">
        <w:rPr>
          <w:rFonts w:ascii="Arial" w:eastAsia="Times New Roman" w:hAnsi="Arial" w:cs="Arial"/>
          <w:color w:val="222222"/>
          <w:sz w:val="20"/>
          <w:szCs w:val="20"/>
        </w:rPr>
        <w:t>an</w:t>
      </w:r>
      <w:r w:rsidRPr="00157274">
        <w:rPr>
          <w:rFonts w:ascii="Arial" w:eastAsia="Times New Roman" w:hAnsi="Arial" w:cs="Arial"/>
          <w:color w:val="222222"/>
          <w:sz w:val="20"/>
          <w:szCs w:val="20"/>
        </w:rPr>
        <w:t xml:space="preserve"> author</w:t>
      </w:r>
      <w:r w:rsidR="007D4FAE">
        <w:rPr>
          <w:rFonts w:ascii="Arial" w:eastAsia="Times New Roman" w:hAnsi="Arial" w:cs="Arial"/>
          <w:color w:val="222222"/>
          <w:sz w:val="20"/>
          <w:szCs w:val="20"/>
        </w:rPr>
        <w:t>’</w:t>
      </w:r>
      <w:r w:rsidR="00CB44C8" w:rsidRPr="00157274">
        <w:rPr>
          <w:rFonts w:ascii="Arial" w:eastAsia="Times New Roman" w:hAnsi="Arial" w:cs="Arial"/>
          <w:color w:val="222222"/>
          <w:sz w:val="20"/>
          <w:szCs w:val="20"/>
        </w:rPr>
        <w:t>s</w:t>
      </w:r>
      <w:r w:rsidR="004A6C6B">
        <w:rPr>
          <w:rStyle w:val="CommentReference"/>
        </w:rPr>
        <w:commentReference w:id="1"/>
      </w:r>
      <w:r w:rsidRPr="00157274">
        <w:rPr>
          <w:rFonts w:ascii="Arial" w:eastAsia="Times New Roman" w:hAnsi="Arial" w:cs="Arial"/>
          <w:color w:val="222222"/>
          <w:sz w:val="20"/>
          <w:szCs w:val="20"/>
        </w:rPr>
        <w:t xml:space="preserve"> moral rights so that such a licen</w:t>
      </w:r>
      <w:r w:rsidR="00CB44C8" w:rsidRPr="00157274">
        <w:rPr>
          <w:rFonts w:ascii="Arial" w:eastAsia="Times New Roman" w:hAnsi="Arial" w:cs="Arial"/>
          <w:color w:val="222222"/>
          <w:sz w:val="20"/>
          <w:szCs w:val="20"/>
        </w:rPr>
        <w:t>s</w:t>
      </w:r>
      <w:r w:rsidRPr="00157274">
        <w:rPr>
          <w:rFonts w:ascii="Arial" w:eastAsia="Times New Roman" w:hAnsi="Arial" w:cs="Arial"/>
          <w:color w:val="222222"/>
          <w:sz w:val="20"/>
          <w:szCs w:val="20"/>
        </w:rPr>
        <w:t>e is unnecessary. </w:t>
      </w:r>
      <w:r w:rsidR="007D4FAE">
        <w:rPr>
          <w:rFonts w:ascii="Arial" w:eastAsia="Times New Roman" w:hAnsi="Arial" w:cs="Arial"/>
          <w:color w:val="222222"/>
          <w:sz w:val="20"/>
          <w:szCs w:val="20"/>
        </w:rPr>
        <w:t>It can also result in the unwieldy accumulation of attributions, known as “attribution stacking”</w:t>
      </w:r>
      <w:proofErr w:type="gramStart"/>
      <w:r w:rsidR="007D4FAE">
        <w:rPr>
          <w:rFonts w:ascii="Arial" w:eastAsia="Times New Roman" w:hAnsi="Arial" w:cs="Arial"/>
          <w:color w:val="222222"/>
          <w:sz w:val="20"/>
          <w:szCs w:val="20"/>
        </w:rPr>
        <w:t>.</w:t>
      </w:r>
      <w:r w:rsidRPr="00157274">
        <w:rPr>
          <w:rFonts w:ascii="Arial" w:eastAsia="Times New Roman" w:hAnsi="Arial" w:cs="Arial"/>
          <w:color w:val="222222"/>
          <w:sz w:val="20"/>
          <w:szCs w:val="20"/>
        </w:rPr>
        <w:t>[</w:t>
      </w:r>
      <w:proofErr w:type="gramEnd"/>
      <w:r w:rsidRPr="00157274">
        <w:rPr>
          <w:rFonts w:ascii="Arial" w:eastAsia="Times New Roman" w:hAnsi="Arial" w:cs="Arial"/>
          <w:color w:val="222222"/>
          <w:sz w:val="20"/>
          <w:szCs w:val="20"/>
        </w:rPr>
        <w:t xml:space="preserve">See </w:t>
      </w:r>
      <w:r w:rsidR="00CB44C8" w:rsidRPr="00157274">
        <w:rPr>
          <w:rFonts w:ascii="Arial" w:eastAsia="Times New Roman" w:hAnsi="Arial" w:cs="Arial"/>
          <w:color w:val="222222"/>
          <w:sz w:val="20"/>
          <w:szCs w:val="20"/>
        </w:rPr>
        <w:t xml:space="preserve">the </w:t>
      </w:r>
      <w:r w:rsidRPr="00157274">
        <w:rPr>
          <w:rFonts w:ascii="Arial" w:eastAsia="Times New Roman" w:hAnsi="Arial" w:cs="Arial"/>
          <w:color w:val="222222"/>
          <w:sz w:val="20"/>
          <w:szCs w:val="20"/>
        </w:rPr>
        <w:t>discussion under Principle 6: Attribution and Credit</w:t>
      </w:r>
      <w:r w:rsidR="00CB44C8" w:rsidRPr="00157274">
        <w:rPr>
          <w:rFonts w:ascii="Arial" w:eastAsia="Times New Roman" w:hAnsi="Arial" w:cs="Arial"/>
          <w:color w:val="222222"/>
          <w:sz w:val="20"/>
          <w:szCs w:val="20"/>
        </w:rPr>
        <w:t xml:space="preserve"> and the accompanying Implementation Guidelines, below.</w:t>
      </w:r>
      <w:r w:rsidRPr="00157274">
        <w:rPr>
          <w:rFonts w:ascii="Arial" w:eastAsia="Times New Roman" w:hAnsi="Arial" w:cs="Arial"/>
          <w:color w:val="222222"/>
          <w:sz w:val="20"/>
          <w:szCs w:val="20"/>
        </w:rPr>
        <w:t>]</w:t>
      </w:r>
    </w:p>
    <w:p w14:paraId="2BA6243A" w14:textId="4003F6CC"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Ideally, then, to achieve the objectives of legal interoperability, data should be placed in the public domain with no restrictions.</w:t>
      </w:r>
      <w:r w:rsidR="00EE5968">
        <w:rPr>
          <w:rFonts w:ascii="Arial" w:eastAsia="Times New Roman" w:hAnsi="Arial" w:cs="Arial"/>
          <w:color w:val="222222"/>
          <w:sz w:val="20"/>
          <w:szCs w:val="20"/>
        </w:rPr>
        <w:t xml:space="preserve"> This can be accomplished by a voluntary waiver of rights by the rights holder of any given dataset. Creative Commons designates such waivers with CC0 (see http://creativecommons.org).</w:t>
      </w:r>
    </w:p>
    <w:p w14:paraId="1FC89446" w14:textId="3A023315" w:rsidR="000A5865" w:rsidRPr="00157274" w:rsidRDefault="000A5865" w:rsidP="000A5865">
      <w:pPr>
        <w:spacing w:before="100" w:beforeAutospacing="1" w:after="100" w:afterAutospacing="1" w:line="240" w:lineRule="auto"/>
        <w:rPr>
          <w:rFonts w:ascii="Arial" w:eastAsia="Times New Roman" w:hAnsi="Arial" w:cs="Arial"/>
          <w:color w:val="222222"/>
          <w:sz w:val="24"/>
          <w:szCs w:val="24"/>
        </w:rPr>
      </w:pPr>
      <w:r w:rsidRPr="00157274">
        <w:rPr>
          <w:rFonts w:ascii="Arial" w:eastAsia="Times New Roman" w:hAnsi="Arial" w:cs="Arial"/>
          <w:b/>
          <w:bCs/>
          <w:color w:val="222222"/>
          <w:sz w:val="24"/>
          <w:szCs w:val="24"/>
        </w:rPr>
        <w:t xml:space="preserve">Public </w:t>
      </w:r>
      <w:r w:rsidR="00EE5968">
        <w:rPr>
          <w:rFonts w:ascii="Arial" w:eastAsia="Times New Roman" w:hAnsi="Arial" w:cs="Arial"/>
          <w:b/>
          <w:bCs/>
          <w:color w:val="222222"/>
          <w:sz w:val="24"/>
          <w:szCs w:val="24"/>
        </w:rPr>
        <w:t>d</w:t>
      </w:r>
      <w:r w:rsidRPr="00157274">
        <w:rPr>
          <w:rFonts w:ascii="Arial" w:eastAsia="Times New Roman" w:hAnsi="Arial" w:cs="Arial"/>
          <w:b/>
          <w:bCs/>
          <w:color w:val="222222"/>
          <w:sz w:val="24"/>
          <w:szCs w:val="24"/>
        </w:rPr>
        <w:t>omain:</w:t>
      </w:r>
    </w:p>
    <w:p w14:paraId="6CECF4AE" w14:textId="016E8FC3"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Public domain status of data is achieved</w:t>
      </w:r>
      <w:r w:rsidR="00CB44C8" w:rsidRPr="00157274">
        <w:rPr>
          <w:rFonts w:ascii="Arial" w:eastAsia="Times New Roman" w:hAnsi="Arial" w:cs="Arial"/>
          <w:color w:val="222222"/>
          <w:sz w:val="20"/>
          <w:szCs w:val="20"/>
        </w:rPr>
        <w:t>:</w:t>
      </w:r>
    </w:p>
    <w:p w14:paraId="59739A57" w14:textId="098DEB3C" w:rsidR="000A5865" w:rsidRPr="00157274" w:rsidRDefault="000A5865" w:rsidP="000A5865">
      <w:pPr>
        <w:numPr>
          <w:ilvl w:val="0"/>
          <w:numId w:val="2"/>
        </w:num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because the term of copyright protection </w:t>
      </w:r>
      <w:r w:rsidR="008122C8">
        <w:rPr>
          <w:rFonts w:ascii="Arial" w:eastAsia="Times New Roman" w:hAnsi="Arial" w:cs="Arial"/>
          <w:color w:val="222222"/>
          <w:sz w:val="20"/>
          <w:szCs w:val="20"/>
        </w:rPr>
        <w:t xml:space="preserve">and all other germane restrictions </w:t>
      </w:r>
      <w:r w:rsidRPr="00157274">
        <w:rPr>
          <w:rFonts w:ascii="Arial" w:eastAsia="Times New Roman" w:hAnsi="Arial" w:cs="Arial"/>
          <w:color w:val="222222"/>
          <w:sz w:val="20"/>
          <w:szCs w:val="20"/>
        </w:rPr>
        <w:t>ha</w:t>
      </w:r>
      <w:r w:rsidR="008122C8">
        <w:rPr>
          <w:rFonts w:ascii="Arial" w:eastAsia="Times New Roman" w:hAnsi="Arial" w:cs="Arial"/>
          <w:color w:val="222222"/>
          <w:sz w:val="20"/>
          <w:szCs w:val="20"/>
        </w:rPr>
        <w:t>ve</w:t>
      </w:r>
      <w:r w:rsidRPr="00157274">
        <w:rPr>
          <w:rFonts w:ascii="Arial" w:eastAsia="Times New Roman" w:hAnsi="Arial" w:cs="Arial"/>
          <w:color w:val="222222"/>
          <w:sz w:val="20"/>
          <w:szCs w:val="20"/>
        </w:rPr>
        <w:t xml:space="preserve"> expired;</w:t>
      </w:r>
    </w:p>
    <w:p w14:paraId="42F4E16F" w14:textId="2486038A" w:rsidR="000A5865" w:rsidRPr="00157274" w:rsidRDefault="000A5865" w:rsidP="000A5865">
      <w:pPr>
        <w:numPr>
          <w:ilvl w:val="0"/>
          <w:numId w:val="2"/>
        </w:num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because copyright protection has been abandoned (e.g. the so-called orphan works European Union Directive 2012/28/EU);</w:t>
      </w:r>
    </w:p>
    <w:p w14:paraId="47793365" w14:textId="69BF78C0" w:rsidR="000A5865" w:rsidRPr="00157274" w:rsidRDefault="000A5865" w:rsidP="000A5865">
      <w:pPr>
        <w:numPr>
          <w:ilvl w:val="0"/>
          <w:numId w:val="2"/>
        </w:num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through dedication of the data to the public domain by public or private data holders of the data via </w:t>
      </w:r>
      <w:r w:rsidR="008122C8">
        <w:rPr>
          <w:rFonts w:ascii="Arial" w:eastAsia="Times New Roman" w:hAnsi="Arial" w:cs="Arial"/>
          <w:color w:val="222222"/>
          <w:sz w:val="20"/>
          <w:szCs w:val="20"/>
        </w:rPr>
        <w:t xml:space="preserve">an exclusion in the copyright statute (e.g., section 105 of the 1976 Copyright Act of the United States) or a </w:t>
      </w:r>
      <w:r w:rsidRPr="00157274">
        <w:rPr>
          <w:rFonts w:ascii="Arial" w:eastAsia="Times New Roman" w:hAnsi="Arial" w:cs="Arial"/>
          <w:color w:val="222222"/>
          <w:sz w:val="20"/>
          <w:szCs w:val="20"/>
        </w:rPr>
        <w:t xml:space="preserve">simple declaration (always revocable) </w:t>
      </w:r>
      <w:r w:rsidR="008122C8">
        <w:rPr>
          <w:rFonts w:ascii="Arial" w:eastAsia="Times New Roman" w:hAnsi="Arial" w:cs="Arial"/>
          <w:color w:val="222222"/>
          <w:sz w:val="20"/>
          <w:szCs w:val="20"/>
        </w:rPr>
        <w:t xml:space="preserve">of the rights holder </w:t>
      </w:r>
      <w:r w:rsidRPr="00157274">
        <w:rPr>
          <w:rFonts w:ascii="Arial" w:eastAsia="Times New Roman" w:hAnsi="Arial" w:cs="Arial"/>
          <w:color w:val="222222"/>
          <w:sz w:val="20"/>
          <w:szCs w:val="20"/>
        </w:rPr>
        <w:t xml:space="preserve">through </w:t>
      </w:r>
      <w:r w:rsidR="008122C8">
        <w:rPr>
          <w:rFonts w:ascii="Arial" w:eastAsia="Times New Roman" w:hAnsi="Arial" w:cs="Arial"/>
          <w:color w:val="222222"/>
          <w:sz w:val="20"/>
          <w:szCs w:val="20"/>
        </w:rPr>
        <w:t>a waiver of rights</w:t>
      </w:r>
      <w:r w:rsidRPr="00157274">
        <w:rPr>
          <w:rFonts w:ascii="Arial" w:eastAsia="Times New Roman" w:hAnsi="Arial" w:cs="Arial"/>
          <w:color w:val="222222"/>
          <w:sz w:val="20"/>
          <w:szCs w:val="20"/>
        </w:rPr>
        <w:t> </w:t>
      </w:r>
      <w:r w:rsidR="008122C8">
        <w:rPr>
          <w:rFonts w:ascii="Arial" w:eastAsia="Times New Roman" w:hAnsi="Arial" w:cs="Arial"/>
          <w:color w:val="222222"/>
          <w:sz w:val="20"/>
          <w:szCs w:val="20"/>
        </w:rPr>
        <w:t xml:space="preserve">(e.g., </w:t>
      </w:r>
      <w:r w:rsidRPr="00157274">
        <w:rPr>
          <w:rFonts w:ascii="Arial" w:eastAsia="Times New Roman" w:hAnsi="Arial" w:cs="Arial"/>
          <w:color w:val="222222"/>
          <w:sz w:val="20"/>
          <w:szCs w:val="20"/>
        </w:rPr>
        <w:t>CC</w:t>
      </w:r>
      <w:r w:rsidR="008122C8">
        <w:rPr>
          <w:rFonts w:ascii="Arial" w:eastAsia="Times New Roman" w:hAnsi="Arial" w:cs="Arial"/>
          <w:color w:val="222222"/>
          <w:sz w:val="20"/>
          <w:szCs w:val="20"/>
        </w:rPr>
        <w:t>0)</w:t>
      </w:r>
      <w:r w:rsidRPr="00157274">
        <w:rPr>
          <w:rFonts w:ascii="Arial" w:eastAsia="Times New Roman" w:hAnsi="Arial" w:cs="Arial"/>
          <w:color w:val="222222"/>
          <w:sz w:val="20"/>
          <w:szCs w:val="20"/>
        </w:rPr>
        <w:t>; or</w:t>
      </w:r>
    </w:p>
    <w:p w14:paraId="0FB57BE4" w14:textId="55B12B36" w:rsidR="000A5865" w:rsidRPr="00157274" w:rsidRDefault="008122C8" w:rsidP="000A5865">
      <w:pPr>
        <w:numPr>
          <w:ilvl w:val="0"/>
          <w:numId w:val="2"/>
        </w:numPr>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By</w:t>
      </w:r>
      <w:r w:rsidR="000A5865" w:rsidRPr="00157274">
        <w:rPr>
          <w:rFonts w:ascii="Arial" w:eastAsia="Times New Roman" w:hAnsi="Arial" w:cs="Arial"/>
          <w:color w:val="222222"/>
          <w:sz w:val="20"/>
          <w:szCs w:val="20"/>
        </w:rPr>
        <w:t xml:space="preserve"> eminent domain, through the statutory mandate of a government (or a</w:t>
      </w:r>
      <w:r>
        <w:rPr>
          <w:rFonts w:ascii="Arial" w:eastAsia="Times New Roman" w:hAnsi="Arial" w:cs="Arial"/>
          <w:color w:val="222222"/>
          <w:sz w:val="20"/>
          <w:szCs w:val="20"/>
        </w:rPr>
        <w:t xml:space="preserve"> regulation or policy of an</w:t>
      </w:r>
      <w:r w:rsidR="000A5865" w:rsidRPr="00157274">
        <w:rPr>
          <w:rFonts w:ascii="Arial" w:eastAsia="Times New Roman" w:hAnsi="Arial" w:cs="Arial"/>
          <w:color w:val="222222"/>
          <w:sz w:val="20"/>
          <w:szCs w:val="20"/>
        </w:rPr>
        <w:t xml:space="preserve"> agency</w:t>
      </w:r>
      <w:r>
        <w:rPr>
          <w:rFonts w:ascii="Arial" w:eastAsia="Times New Roman" w:hAnsi="Arial" w:cs="Arial"/>
          <w:color w:val="222222"/>
          <w:sz w:val="20"/>
          <w:szCs w:val="20"/>
        </w:rPr>
        <w:t>,</w:t>
      </w:r>
      <w:r w:rsidR="000A5865" w:rsidRPr="00157274">
        <w:rPr>
          <w:rFonts w:ascii="Arial" w:eastAsia="Times New Roman" w:hAnsi="Arial" w:cs="Arial"/>
          <w:color w:val="222222"/>
          <w:sz w:val="20"/>
          <w:szCs w:val="20"/>
        </w:rPr>
        <w:t xml:space="preserve"> if that power is delegated) to declare the data </w:t>
      </w:r>
      <w:r>
        <w:rPr>
          <w:rFonts w:ascii="Arial" w:eastAsia="Times New Roman" w:hAnsi="Arial" w:cs="Arial"/>
          <w:color w:val="222222"/>
          <w:sz w:val="20"/>
          <w:szCs w:val="20"/>
        </w:rPr>
        <w:t xml:space="preserve">are </w:t>
      </w:r>
      <w:r w:rsidR="000A5865" w:rsidRPr="00157274">
        <w:rPr>
          <w:rFonts w:ascii="Arial" w:eastAsia="Times New Roman" w:hAnsi="Arial" w:cs="Arial"/>
          <w:color w:val="222222"/>
          <w:sz w:val="20"/>
          <w:szCs w:val="20"/>
        </w:rPr>
        <w:t>public domain</w:t>
      </w:r>
      <w:r>
        <w:rPr>
          <w:rFonts w:ascii="Arial" w:eastAsia="Times New Roman" w:hAnsi="Arial" w:cs="Arial"/>
          <w:color w:val="222222"/>
          <w:sz w:val="20"/>
          <w:szCs w:val="20"/>
        </w:rPr>
        <w:t>,</w:t>
      </w:r>
      <w:r w:rsidR="000A5865" w:rsidRPr="00157274">
        <w:rPr>
          <w:rFonts w:ascii="Arial" w:eastAsia="Times New Roman" w:hAnsi="Arial" w:cs="Arial"/>
          <w:color w:val="222222"/>
          <w:sz w:val="20"/>
          <w:szCs w:val="20"/>
        </w:rPr>
        <w:t xml:space="preserve"> per se.</w:t>
      </w:r>
    </w:p>
    <w:p w14:paraId="405E9745" w14:textId="77777777" w:rsidR="000A5865" w:rsidRPr="00157274" w:rsidRDefault="000A5865" w:rsidP="000A5865">
      <w:pPr>
        <w:spacing w:after="0"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There are subtle legal differences on what exactly public domain implies depending on those different origins (enforcement, conditioning, revocability…), but each of these leads to the same common effect: i.e.</w:t>
      </w:r>
      <w:r w:rsidR="008122C8">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that the data may be used by anyone, anywhere, anytime without permission, license or royalty payment</w:t>
      </w:r>
      <w:r w:rsidR="008122C8">
        <w:rPr>
          <w:rFonts w:ascii="Arial" w:eastAsia="Times New Roman" w:hAnsi="Arial" w:cs="Arial"/>
          <w:color w:val="222222"/>
          <w:sz w:val="20"/>
          <w:szCs w:val="20"/>
        </w:rPr>
        <w:t>, and</w:t>
      </w:r>
      <w:r w:rsidRPr="00157274">
        <w:rPr>
          <w:rFonts w:ascii="Arial" w:eastAsia="Times New Roman" w:hAnsi="Arial" w:cs="Arial"/>
          <w:color w:val="222222"/>
          <w:sz w:val="20"/>
          <w:szCs w:val="20"/>
        </w:rPr>
        <w:t xml:space="preserve"> without prejudice to its conditioning to requirements of user registration and/or proper attribution.</w:t>
      </w:r>
    </w:p>
    <w:p w14:paraId="07DE09D0" w14:textId="77777777" w:rsidR="000A5865" w:rsidRPr="00157274" w:rsidRDefault="000A5865" w:rsidP="000A5865">
      <w:pPr>
        <w:spacing w:after="0" w:line="240" w:lineRule="auto"/>
        <w:rPr>
          <w:rFonts w:ascii="Arial" w:eastAsia="Times New Roman" w:hAnsi="Arial" w:cs="Arial"/>
          <w:color w:val="222222"/>
          <w:sz w:val="20"/>
          <w:szCs w:val="20"/>
        </w:rPr>
      </w:pPr>
    </w:p>
    <w:p w14:paraId="6C2B1892" w14:textId="779DEEAD" w:rsidR="000A5865" w:rsidRPr="00157274" w:rsidRDefault="000A5865" w:rsidP="000A5865">
      <w:pPr>
        <w:spacing w:after="0"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Public release, disclosure</w:t>
      </w:r>
      <w:r w:rsidR="008122C8">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or dissemination are not synonymous to public domain and should not be used interchangeably. They describe the availability of a work</w:t>
      </w:r>
      <w:r w:rsidR="008122C8">
        <w:rPr>
          <w:rFonts w:ascii="Arial" w:eastAsia="Times New Roman" w:hAnsi="Arial" w:cs="Arial"/>
          <w:color w:val="222222"/>
          <w:sz w:val="20"/>
          <w:szCs w:val="20"/>
        </w:rPr>
        <w:t xml:space="preserve"> and any relevant statutory restrictions apply automatically</w:t>
      </w:r>
      <w:r w:rsidRPr="00157274">
        <w:rPr>
          <w:rFonts w:ascii="Arial" w:eastAsia="Times New Roman" w:hAnsi="Arial" w:cs="Arial"/>
          <w:color w:val="222222"/>
          <w:sz w:val="20"/>
          <w:szCs w:val="20"/>
        </w:rPr>
        <w:t xml:space="preserve">. </w:t>
      </w:r>
      <w:r w:rsidR="008122C8">
        <w:rPr>
          <w:rFonts w:ascii="Arial" w:eastAsia="Times New Roman" w:hAnsi="Arial" w:cs="Arial"/>
          <w:color w:val="222222"/>
          <w:sz w:val="20"/>
          <w:szCs w:val="20"/>
        </w:rPr>
        <w:t>For example, p</w:t>
      </w:r>
      <w:r w:rsidRPr="00157274">
        <w:rPr>
          <w:rFonts w:ascii="Arial" w:eastAsia="Times New Roman" w:hAnsi="Arial" w:cs="Arial"/>
          <w:color w:val="222222"/>
          <w:sz w:val="20"/>
          <w:szCs w:val="20"/>
        </w:rPr>
        <w:t>ublicly released, disclosed</w:t>
      </w:r>
      <w:r w:rsidR="008122C8">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or disseminated information may be protected by copyright and therefore not be in the public domain.</w:t>
      </w:r>
    </w:p>
    <w:p w14:paraId="4C5A9917" w14:textId="77777777" w:rsidR="000A5865" w:rsidRPr="00157274" w:rsidRDefault="000A5865" w:rsidP="000A5865">
      <w:pPr>
        <w:spacing w:after="0" w:line="240" w:lineRule="auto"/>
        <w:rPr>
          <w:rFonts w:ascii="Arial" w:eastAsia="Times New Roman" w:hAnsi="Arial" w:cs="Arial"/>
          <w:color w:val="222222"/>
          <w:sz w:val="20"/>
          <w:szCs w:val="20"/>
        </w:rPr>
      </w:pPr>
    </w:p>
    <w:p w14:paraId="4AAFF187" w14:textId="77777777" w:rsidR="000A5865" w:rsidRDefault="000A5865" w:rsidP="000A5865">
      <w:pPr>
        <w:spacing w:after="0"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Finally, public domain data might have restricted distribution based on other public interests that could limit accessibility (see Principle 2 on Balance</w:t>
      </w:r>
      <w:r w:rsidR="008122C8">
        <w:rPr>
          <w:rFonts w:ascii="Arial" w:eastAsia="Times New Roman" w:hAnsi="Arial" w:cs="Arial"/>
          <w:color w:val="222222"/>
          <w:sz w:val="20"/>
          <w:szCs w:val="20"/>
        </w:rPr>
        <w:t xml:space="preserve"> and accompanying Implementation Guidelines, below</w:t>
      </w:r>
      <w:r w:rsidRPr="00157274">
        <w:rPr>
          <w:rFonts w:ascii="Arial" w:eastAsia="Times New Roman" w:hAnsi="Arial" w:cs="Arial"/>
          <w:color w:val="222222"/>
          <w:sz w:val="20"/>
          <w:szCs w:val="20"/>
        </w:rPr>
        <w:t>).</w:t>
      </w:r>
    </w:p>
    <w:p w14:paraId="5AD1B0A4" w14:textId="77777777" w:rsidR="008122C8" w:rsidRPr="00157274" w:rsidRDefault="008122C8" w:rsidP="000A5865">
      <w:pPr>
        <w:spacing w:after="0" w:line="240" w:lineRule="auto"/>
        <w:rPr>
          <w:rFonts w:ascii="Arial" w:eastAsia="Times New Roman" w:hAnsi="Arial" w:cs="Arial"/>
          <w:color w:val="222222"/>
          <w:sz w:val="20"/>
          <w:szCs w:val="20"/>
        </w:rPr>
      </w:pPr>
    </w:p>
    <w:p w14:paraId="3972734C" w14:textId="77777777" w:rsidR="000A5865" w:rsidRPr="00157274" w:rsidRDefault="007D4FAE" w:rsidP="000A5865">
      <w:pPr>
        <w:spacing w:before="100" w:beforeAutospacing="1" w:after="100" w:afterAutospacing="1" w:line="240" w:lineRule="auto"/>
        <w:outlineLvl w:val="1"/>
        <w:rPr>
          <w:rFonts w:ascii="Arial" w:eastAsia="Times New Roman" w:hAnsi="Arial" w:cs="Arial"/>
          <w:b/>
          <w:bCs/>
          <w:color w:val="222222"/>
          <w:sz w:val="28"/>
          <w:szCs w:val="28"/>
        </w:rPr>
      </w:pPr>
      <w:r>
        <w:rPr>
          <w:rFonts w:ascii="Arial" w:eastAsia="Times New Roman" w:hAnsi="Arial" w:cs="Arial"/>
          <w:b/>
          <w:bCs/>
          <w:color w:val="222222"/>
          <w:sz w:val="28"/>
          <w:szCs w:val="28"/>
        </w:rPr>
        <w:t>B</w:t>
      </w:r>
      <w:r w:rsidR="008122C8" w:rsidRPr="00157274">
        <w:rPr>
          <w:rFonts w:ascii="Arial" w:eastAsia="Times New Roman" w:hAnsi="Arial" w:cs="Arial"/>
          <w:b/>
          <w:bCs/>
          <w:color w:val="222222"/>
          <w:sz w:val="28"/>
          <w:szCs w:val="28"/>
        </w:rPr>
        <w:t xml:space="preserve">. </w:t>
      </w:r>
      <w:r w:rsidR="000A5865" w:rsidRPr="00157274">
        <w:rPr>
          <w:rFonts w:ascii="Arial" w:eastAsia="Times New Roman" w:hAnsi="Arial" w:cs="Arial"/>
          <w:b/>
          <w:bCs/>
          <w:color w:val="222222"/>
          <w:sz w:val="28"/>
          <w:szCs w:val="28"/>
        </w:rPr>
        <w:t>Access and Reuse: Guidelines for Implementation</w:t>
      </w:r>
    </w:p>
    <w:p w14:paraId="76BDFDC7"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On the basis of the foregoing definitions and discussion we provide the following guidelines for implementation to promote access and reuse.</w:t>
      </w:r>
    </w:p>
    <w:p w14:paraId="71BDACF5" w14:textId="73E780A4" w:rsidR="000A5865" w:rsidRPr="00157274" w:rsidRDefault="005223E0" w:rsidP="00157274">
      <w:pPr>
        <w:pStyle w:val="ListParagraph"/>
        <w:numPr>
          <w:ilvl w:val="0"/>
          <w:numId w:val="12"/>
        </w:num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b/>
          <w:bCs/>
          <w:color w:val="222222"/>
          <w:sz w:val="24"/>
          <w:szCs w:val="24"/>
        </w:rPr>
        <w:t>Rights holders should s</w:t>
      </w:r>
      <w:r w:rsidR="00D862CA">
        <w:rPr>
          <w:rFonts w:ascii="Arial" w:eastAsia="Times New Roman" w:hAnsi="Arial" w:cs="Arial"/>
          <w:b/>
          <w:bCs/>
          <w:color w:val="222222"/>
          <w:sz w:val="24"/>
          <w:szCs w:val="24"/>
        </w:rPr>
        <w:t>tate t</w:t>
      </w:r>
      <w:r w:rsidR="000A5865" w:rsidRPr="00157274">
        <w:rPr>
          <w:rFonts w:ascii="Arial" w:eastAsia="Times New Roman" w:hAnsi="Arial" w:cs="Arial"/>
          <w:b/>
          <w:bCs/>
          <w:color w:val="222222"/>
          <w:sz w:val="24"/>
          <w:szCs w:val="24"/>
        </w:rPr>
        <w:t xml:space="preserve">he conditions of </w:t>
      </w:r>
      <w:r w:rsidR="00D862CA">
        <w:rPr>
          <w:rFonts w:ascii="Arial" w:eastAsia="Times New Roman" w:hAnsi="Arial" w:cs="Arial"/>
          <w:b/>
          <w:bCs/>
          <w:color w:val="222222"/>
          <w:sz w:val="24"/>
          <w:szCs w:val="24"/>
        </w:rPr>
        <w:t xml:space="preserve">data </w:t>
      </w:r>
      <w:r w:rsidR="000A5865" w:rsidRPr="00157274">
        <w:rPr>
          <w:rFonts w:ascii="Arial" w:eastAsia="Times New Roman" w:hAnsi="Arial" w:cs="Arial"/>
          <w:b/>
          <w:bCs/>
          <w:color w:val="222222"/>
          <w:sz w:val="24"/>
          <w:szCs w:val="24"/>
        </w:rPr>
        <w:t>reuse clearly</w:t>
      </w:r>
      <w:r w:rsidR="007D4FAE" w:rsidRPr="00157274">
        <w:rPr>
          <w:rFonts w:ascii="Arial" w:eastAsia="Times New Roman" w:hAnsi="Arial" w:cs="Arial"/>
          <w:b/>
          <w:bCs/>
          <w:color w:val="222222"/>
          <w:sz w:val="24"/>
          <w:szCs w:val="24"/>
        </w:rPr>
        <w:t>.</w:t>
      </w:r>
    </w:p>
    <w:p w14:paraId="14A121FA" w14:textId="133F040C"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The data should be clearly labelled with the conditions for reuse. Ideally, this should be by means of one of the following:</w:t>
      </w:r>
    </w:p>
    <w:p w14:paraId="04A127C0" w14:textId="77777777" w:rsidR="000A5865" w:rsidRPr="00157274" w:rsidRDefault="000A5865" w:rsidP="000A5865">
      <w:pPr>
        <w:numPr>
          <w:ilvl w:val="0"/>
          <w:numId w:val="3"/>
        </w:num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A clear label or statement that the data is already in the public domain;</w:t>
      </w:r>
    </w:p>
    <w:p w14:paraId="357E9F82" w14:textId="77777777" w:rsidR="000A5865" w:rsidRPr="00157274" w:rsidRDefault="000A5865" w:rsidP="000A5865">
      <w:pPr>
        <w:numPr>
          <w:ilvl w:val="0"/>
          <w:numId w:val="3"/>
        </w:num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A waiver of rights that dedicates the data to the public domain;</w:t>
      </w:r>
    </w:p>
    <w:p w14:paraId="55B9FEE4" w14:textId="5DF61A2D" w:rsidR="000A5865" w:rsidRPr="00157274" w:rsidRDefault="000A5865" w:rsidP="000A5865">
      <w:pPr>
        <w:numPr>
          <w:ilvl w:val="0"/>
          <w:numId w:val="3"/>
        </w:num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lastRenderedPageBreak/>
        <w:t>A</w:t>
      </w:r>
      <w:r w:rsidR="007D4FAE">
        <w:rPr>
          <w:rFonts w:ascii="Arial" w:eastAsia="Times New Roman" w:hAnsi="Arial" w:cs="Arial"/>
          <w:color w:val="222222"/>
          <w:sz w:val="20"/>
          <w:szCs w:val="20"/>
        </w:rPr>
        <w:t xml:space="preserve"> </w:t>
      </w:r>
      <w:r w:rsidRPr="00157274">
        <w:rPr>
          <w:rFonts w:ascii="Arial" w:eastAsia="Times New Roman" w:hAnsi="Arial" w:cs="Arial"/>
          <w:color w:val="222222"/>
          <w:sz w:val="20"/>
          <w:szCs w:val="20"/>
        </w:rPr>
        <w:t>n</w:t>
      </w:r>
      <w:r w:rsidR="007D4FAE">
        <w:rPr>
          <w:rFonts w:ascii="Arial" w:eastAsia="Times New Roman" w:hAnsi="Arial" w:cs="Arial"/>
          <w:color w:val="222222"/>
          <w:sz w:val="20"/>
          <w:szCs w:val="20"/>
        </w:rPr>
        <w:t>on-restrictive, common-use</w:t>
      </w:r>
      <w:r w:rsidRPr="00157274">
        <w:rPr>
          <w:rFonts w:ascii="Arial" w:eastAsia="Times New Roman" w:hAnsi="Arial" w:cs="Arial"/>
          <w:color w:val="222222"/>
          <w:sz w:val="20"/>
          <w:szCs w:val="20"/>
        </w:rPr>
        <w:t xml:space="preserve"> licen</w:t>
      </w:r>
      <w:r w:rsidR="007D4FAE">
        <w:rPr>
          <w:rFonts w:ascii="Arial" w:eastAsia="Times New Roman" w:hAnsi="Arial" w:cs="Arial"/>
          <w:color w:val="222222"/>
          <w:sz w:val="20"/>
          <w:szCs w:val="20"/>
        </w:rPr>
        <w:t>s</w:t>
      </w:r>
      <w:r w:rsidRPr="00157274">
        <w:rPr>
          <w:rFonts w:ascii="Arial" w:eastAsia="Times New Roman" w:hAnsi="Arial" w:cs="Arial"/>
          <w:color w:val="222222"/>
          <w:sz w:val="20"/>
          <w:szCs w:val="20"/>
        </w:rPr>
        <w:t xml:space="preserve">e that imposes no </w:t>
      </w:r>
      <w:r w:rsidR="007D4FAE">
        <w:rPr>
          <w:rFonts w:ascii="Arial" w:eastAsia="Times New Roman" w:hAnsi="Arial" w:cs="Arial"/>
          <w:color w:val="222222"/>
          <w:sz w:val="20"/>
          <w:szCs w:val="20"/>
        </w:rPr>
        <w:t xml:space="preserve">condition </w:t>
      </w:r>
      <w:r w:rsidRPr="00157274">
        <w:rPr>
          <w:rFonts w:ascii="Arial" w:eastAsia="Times New Roman" w:hAnsi="Arial" w:cs="Arial"/>
          <w:color w:val="222222"/>
          <w:sz w:val="20"/>
          <w:szCs w:val="20"/>
        </w:rPr>
        <w:t>greater tha</w:t>
      </w:r>
      <w:r w:rsidR="007D4FAE">
        <w:rPr>
          <w:rFonts w:ascii="Arial" w:eastAsia="Times New Roman" w:hAnsi="Arial" w:cs="Arial"/>
          <w:color w:val="222222"/>
          <w:sz w:val="20"/>
          <w:szCs w:val="20"/>
        </w:rPr>
        <w:t>n</w:t>
      </w:r>
      <w:r w:rsidRPr="00157274">
        <w:rPr>
          <w:rFonts w:ascii="Arial" w:eastAsia="Times New Roman" w:hAnsi="Arial" w:cs="Arial"/>
          <w:color w:val="222222"/>
          <w:sz w:val="20"/>
          <w:szCs w:val="20"/>
        </w:rPr>
        <w:t xml:space="preserve"> the requirement to acknowledge the data </w:t>
      </w:r>
      <w:r w:rsidR="007D4FAE">
        <w:rPr>
          <w:rFonts w:ascii="Arial" w:eastAsia="Times New Roman" w:hAnsi="Arial" w:cs="Arial"/>
          <w:color w:val="222222"/>
          <w:sz w:val="20"/>
          <w:szCs w:val="20"/>
        </w:rPr>
        <w:t>producer</w:t>
      </w:r>
      <w:r w:rsidRPr="00157274">
        <w:rPr>
          <w:rFonts w:ascii="Arial" w:eastAsia="Times New Roman" w:hAnsi="Arial" w:cs="Arial"/>
          <w:color w:val="222222"/>
          <w:sz w:val="20"/>
          <w:szCs w:val="20"/>
        </w:rPr>
        <w:t>.</w:t>
      </w:r>
    </w:p>
    <w:p w14:paraId="5B74414D" w14:textId="53C6090D"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The waiver of rights should be clearly displayed and explained. </w:t>
      </w:r>
      <w:r w:rsidR="007D4FAE">
        <w:rPr>
          <w:rFonts w:ascii="Arial" w:eastAsia="Times New Roman" w:hAnsi="Arial" w:cs="Arial"/>
          <w:color w:val="222222"/>
          <w:sz w:val="20"/>
          <w:szCs w:val="20"/>
        </w:rPr>
        <w:t>T</w:t>
      </w:r>
      <w:r w:rsidRPr="00157274">
        <w:rPr>
          <w:rFonts w:ascii="Arial" w:eastAsia="Times New Roman" w:hAnsi="Arial" w:cs="Arial"/>
          <w:color w:val="222222"/>
          <w:sz w:val="20"/>
          <w:szCs w:val="20"/>
        </w:rPr>
        <w:t xml:space="preserve">he information contained should be both human and machine readable. For humans, the explanation of the waiver of rights and its implications should be clear and consistent. Where </w:t>
      </w:r>
      <w:r w:rsidR="007D4FAE">
        <w:rPr>
          <w:rFonts w:ascii="Arial" w:eastAsia="Times New Roman" w:hAnsi="Arial" w:cs="Arial"/>
          <w:color w:val="222222"/>
          <w:sz w:val="20"/>
          <w:szCs w:val="20"/>
        </w:rPr>
        <w:t xml:space="preserve">some conditions or </w:t>
      </w:r>
      <w:r w:rsidRPr="00157274">
        <w:rPr>
          <w:rFonts w:ascii="Arial" w:eastAsia="Times New Roman" w:hAnsi="Arial" w:cs="Arial"/>
          <w:color w:val="222222"/>
          <w:sz w:val="20"/>
          <w:szCs w:val="20"/>
        </w:rPr>
        <w:t xml:space="preserve">restrictions have been imposed, the implications of these </w:t>
      </w:r>
      <w:r w:rsidR="007D4FAE">
        <w:rPr>
          <w:rFonts w:ascii="Arial" w:eastAsia="Times New Roman" w:hAnsi="Arial" w:cs="Arial"/>
          <w:color w:val="222222"/>
          <w:sz w:val="20"/>
          <w:szCs w:val="20"/>
        </w:rPr>
        <w:t xml:space="preserve">also </w:t>
      </w:r>
      <w:r w:rsidRPr="00157274">
        <w:rPr>
          <w:rFonts w:ascii="Arial" w:eastAsia="Times New Roman" w:hAnsi="Arial" w:cs="Arial"/>
          <w:color w:val="222222"/>
          <w:sz w:val="20"/>
          <w:szCs w:val="20"/>
        </w:rPr>
        <w:t>should be made clear to the potential user. Where the waiver of rights imposes no conditions</w:t>
      </w:r>
      <w:r w:rsidR="007D4FAE">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this should be transparent and should not be taken for granted.</w:t>
      </w:r>
      <w:r w:rsidR="007D4FAE">
        <w:rPr>
          <w:rFonts w:ascii="Arial" w:eastAsia="Times New Roman" w:hAnsi="Arial" w:cs="Arial"/>
          <w:color w:val="222222"/>
          <w:sz w:val="20"/>
          <w:szCs w:val="20"/>
        </w:rPr>
        <w:t xml:space="preserve"> See Principles 3 and 5, and the accompanying Implementation Guidelines, below.</w:t>
      </w:r>
    </w:p>
    <w:p w14:paraId="15FA03F6" w14:textId="57D4E5FA" w:rsidR="000A5865" w:rsidRPr="00157274" w:rsidRDefault="00D862CA" w:rsidP="00157274">
      <w:pPr>
        <w:pStyle w:val="ListParagraph"/>
        <w:numPr>
          <w:ilvl w:val="0"/>
          <w:numId w:val="12"/>
        </w:num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b/>
          <w:bCs/>
          <w:color w:val="222222"/>
          <w:sz w:val="24"/>
          <w:szCs w:val="24"/>
        </w:rPr>
        <w:t>A voluntary assignment of a waiver of rights by the rights holder(s) in any given dataset is the best way to achieve l</w:t>
      </w:r>
      <w:r w:rsidR="000A5865" w:rsidRPr="00157274">
        <w:rPr>
          <w:rFonts w:ascii="Arial" w:eastAsia="Times New Roman" w:hAnsi="Arial" w:cs="Arial"/>
          <w:b/>
          <w:bCs/>
          <w:color w:val="222222"/>
          <w:sz w:val="24"/>
          <w:szCs w:val="24"/>
        </w:rPr>
        <w:t>egal interoperability</w:t>
      </w:r>
      <w:r w:rsidR="007D4FAE" w:rsidRPr="00157274">
        <w:rPr>
          <w:rFonts w:ascii="Arial" w:eastAsia="Times New Roman" w:hAnsi="Arial" w:cs="Arial"/>
          <w:b/>
          <w:bCs/>
          <w:color w:val="222222"/>
          <w:sz w:val="24"/>
          <w:szCs w:val="24"/>
        </w:rPr>
        <w:t>.</w:t>
      </w:r>
    </w:p>
    <w:p w14:paraId="3376B7CE" w14:textId="1D87990A"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Some data by definition may already be in the public domain</w:t>
      </w:r>
      <w:r w:rsidR="007D4FAE">
        <w:rPr>
          <w:rFonts w:ascii="Arial" w:eastAsia="Times New Roman" w:hAnsi="Arial" w:cs="Arial"/>
          <w:color w:val="222222"/>
          <w:sz w:val="20"/>
          <w:szCs w:val="20"/>
        </w:rPr>
        <w:t>, with no restrictions on reuse</w:t>
      </w:r>
      <w:r w:rsidRPr="00157274">
        <w:rPr>
          <w:rFonts w:ascii="Arial" w:eastAsia="Times New Roman" w:hAnsi="Arial" w:cs="Arial"/>
          <w:color w:val="222222"/>
          <w:sz w:val="20"/>
          <w:szCs w:val="20"/>
        </w:rPr>
        <w:t>. Where this is the case, the data should be clearly labelled as such.</w:t>
      </w:r>
    </w:p>
    <w:p w14:paraId="6C761F97" w14:textId="166B8B3E"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Conditions under which datasets may be dedicated to the public domain: the </w:t>
      </w:r>
      <w:r w:rsidR="007D4FAE">
        <w:rPr>
          <w:rFonts w:ascii="Arial" w:eastAsia="Times New Roman" w:hAnsi="Arial" w:cs="Arial"/>
          <w:color w:val="222222"/>
          <w:sz w:val="20"/>
          <w:szCs w:val="20"/>
        </w:rPr>
        <w:t>broad international</w:t>
      </w:r>
      <w:r w:rsidRPr="00157274">
        <w:rPr>
          <w:rFonts w:ascii="Arial" w:eastAsia="Times New Roman" w:hAnsi="Arial" w:cs="Arial"/>
          <w:color w:val="222222"/>
          <w:sz w:val="20"/>
          <w:szCs w:val="20"/>
        </w:rPr>
        <w:t xml:space="preserve"> definition of copyright and the </w:t>
      </w:r>
      <w:r w:rsidR="007D4FAE">
        <w:rPr>
          <w:rFonts w:ascii="Arial" w:eastAsia="Times New Roman" w:hAnsi="Arial" w:cs="Arial"/>
          <w:color w:val="222222"/>
          <w:sz w:val="20"/>
          <w:szCs w:val="20"/>
        </w:rPr>
        <w:t xml:space="preserve">(mostly) </w:t>
      </w:r>
      <w:r w:rsidRPr="00157274">
        <w:rPr>
          <w:rFonts w:ascii="Arial" w:eastAsia="Times New Roman" w:hAnsi="Arial" w:cs="Arial"/>
          <w:color w:val="222222"/>
          <w:sz w:val="20"/>
          <w:szCs w:val="20"/>
        </w:rPr>
        <w:t>European </w:t>
      </w:r>
      <w:r w:rsidRPr="00157274">
        <w:rPr>
          <w:rFonts w:ascii="Arial" w:eastAsia="Times New Roman" w:hAnsi="Arial" w:cs="Arial"/>
          <w:i/>
          <w:iCs/>
          <w:color w:val="222222"/>
          <w:sz w:val="20"/>
          <w:szCs w:val="20"/>
        </w:rPr>
        <w:t>sui generis</w:t>
      </w:r>
      <w:r w:rsidRPr="00157274">
        <w:rPr>
          <w:rFonts w:ascii="Arial" w:eastAsia="Times New Roman" w:hAnsi="Arial" w:cs="Arial"/>
          <w:color w:val="222222"/>
          <w:sz w:val="20"/>
          <w:szCs w:val="20"/>
        </w:rPr>
        <w:t xml:space="preserve"> database right means that in most cases the </w:t>
      </w:r>
      <w:r w:rsidR="007D4FAE">
        <w:rPr>
          <w:rFonts w:ascii="Arial" w:eastAsia="Times New Roman" w:hAnsi="Arial" w:cs="Arial"/>
          <w:color w:val="222222"/>
          <w:sz w:val="20"/>
          <w:szCs w:val="20"/>
        </w:rPr>
        <w:t>rights holder</w:t>
      </w:r>
      <w:r w:rsidRPr="00157274">
        <w:rPr>
          <w:rFonts w:ascii="Arial" w:eastAsia="Times New Roman" w:hAnsi="Arial" w:cs="Arial"/>
          <w:color w:val="222222"/>
          <w:sz w:val="20"/>
          <w:szCs w:val="20"/>
        </w:rPr>
        <w:t> </w:t>
      </w:r>
      <w:r w:rsidRPr="00157274">
        <w:rPr>
          <w:rFonts w:ascii="Arial" w:eastAsia="Times New Roman" w:hAnsi="Arial" w:cs="Arial"/>
          <w:b/>
          <w:bCs/>
          <w:i/>
          <w:iCs/>
          <w:color w:val="222222"/>
          <w:sz w:val="20"/>
          <w:szCs w:val="20"/>
        </w:rPr>
        <w:t>can</w:t>
      </w:r>
      <w:r w:rsidRPr="00157274">
        <w:rPr>
          <w:rFonts w:ascii="Arial" w:eastAsia="Times New Roman" w:hAnsi="Arial" w:cs="Arial"/>
          <w:color w:val="222222"/>
          <w:sz w:val="20"/>
          <w:szCs w:val="20"/>
        </w:rPr>
        <w:t xml:space="preserve"> assign a public domain rights waiver </w:t>
      </w:r>
      <w:r w:rsidR="00EE5968">
        <w:rPr>
          <w:rFonts w:ascii="Arial" w:eastAsia="Times New Roman" w:hAnsi="Arial" w:cs="Arial"/>
          <w:color w:val="222222"/>
          <w:sz w:val="20"/>
          <w:szCs w:val="20"/>
        </w:rPr>
        <w:t xml:space="preserve">(by using a CC0 waiver) </w:t>
      </w:r>
      <w:r w:rsidRPr="00157274">
        <w:rPr>
          <w:rFonts w:ascii="Arial" w:eastAsia="Times New Roman" w:hAnsi="Arial" w:cs="Arial"/>
          <w:color w:val="222222"/>
          <w:sz w:val="20"/>
          <w:szCs w:val="20"/>
        </w:rPr>
        <w:t xml:space="preserve">to a database </w:t>
      </w:r>
      <w:r w:rsidR="007D4FAE">
        <w:rPr>
          <w:rFonts w:ascii="Arial" w:eastAsia="Times New Roman" w:hAnsi="Arial" w:cs="Arial"/>
          <w:color w:val="222222"/>
          <w:sz w:val="20"/>
          <w:szCs w:val="20"/>
        </w:rPr>
        <w:t>that</w:t>
      </w:r>
      <w:r w:rsidRPr="00157274">
        <w:rPr>
          <w:rFonts w:ascii="Arial" w:eastAsia="Times New Roman" w:hAnsi="Arial" w:cs="Arial"/>
          <w:color w:val="222222"/>
          <w:sz w:val="20"/>
          <w:szCs w:val="20"/>
        </w:rPr>
        <w:t xml:space="preserve"> has required reasonable effort or originality in its making.</w:t>
      </w:r>
    </w:p>
    <w:p w14:paraId="0AA6E82F"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Where the data</w:t>
      </w:r>
      <w:r w:rsidR="007D4FAE">
        <w:rPr>
          <w:rFonts w:ascii="Arial" w:eastAsia="Times New Roman" w:hAnsi="Arial" w:cs="Arial"/>
          <w:color w:val="222222"/>
          <w:sz w:val="20"/>
          <w:szCs w:val="20"/>
        </w:rPr>
        <w:t>set</w:t>
      </w:r>
      <w:r w:rsidRPr="00157274">
        <w:rPr>
          <w:rFonts w:ascii="Arial" w:eastAsia="Times New Roman" w:hAnsi="Arial" w:cs="Arial"/>
          <w:color w:val="222222"/>
          <w:sz w:val="20"/>
          <w:szCs w:val="20"/>
        </w:rPr>
        <w:t xml:space="preserve"> has been created as a result of public funding, the data should be made available and easily accessible </w:t>
      </w:r>
      <w:r w:rsidR="007D4FAE">
        <w:rPr>
          <w:rFonts w:ascii="Arial" w:eastAsia="Times New Roman" w:hAnsi="Arial" w:cs="Arial"/>
          <w:color w:val="222222"/>
          <w:sz w:val="20"/>
          <w:szCs w:val="20"/>
        </w:rPr>
        <w:t xml:space="preserve">to the greatest extent possible, </w:t>
      </w:r>
      <w:r w:rsidRPr="00157274">
        <w:rPr>
          <w:rFonts w:ascii="Arial" w:eastAsia="Times New Roman" w:hAnsi="Arial" w:cs="Arial"/>
          <w:color w:val="222222"/>
          <w:sz w:val="20"/>
          <w:szCs w:val="20"/>
        </w:rPr>
        <w:t>and should be dedicated to the public domain using an appropriate waiver of rights.</w:t>
      </w:r>
    </w:p>
    <w:p w14:paraId="4025FE29" w14:textId="0198DEEE" w:rsidR="000A5865" w:rsidRPr="00157274" w:rsidRDefault="00D862CA" w:rsidP="00157274">
      <w:pPr>
        <w:pStyle w:val="ListParagraph"/>
        <w:numPr>
          <w:ilvl w:val="0"/>
          <w:numId w:val="12"/>
        </w:num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b/>
          <w:bCs/>
          <w:color w:val="222222"/>
          <w:sz w:val="24"/>
          <w:szCs w:val="24"/>
        </w:rPr>
        <w:t xml:space="preserve">Standard </w:t>
      </w:r>
      <w:r w:rsidR="000A5865" w:rsidRPr="00157274">
        <w:rPr>
          <w:rFonts w:ascii="Arial" w:eastAsia="Times New Roman" w:hAnsi="Arial" w:cs="Arial"/>
          <w:b/>
          <w:bCs/>
          <w:color w:val="222222"/>
          <w:sz w:val="24"/>
          <w:szCs w:val="24"/>
        </w:rPr>
        <w:t>rights waivers and unrestrictive licen</w:t>
      </w:r>
      <w:r w:rsidR="007D4FAE" w:rsidRPr="00157274">
        <w:rPr>
          <w:rFonts w:ascii="Arial" w:eastAsia="Times New Roman" w:hAnsi="Arial" w:cs="Arial"/>
          <w:b/>
          <w:bCs/>
          <w:color w:val="222222"/>
          <w:sz w:val="24"/>
          <w:szCs w:val="24"/>
        </w:rPr>
        <w:t>s</w:t>
      </w:r>
      <w:r w:rsidR="000A5865" w:rsidRPr="00157274">
        <w:rPr>
          <w:rFonts w:ascii="Arial" w:eastAsia="Times New Roman" w:hAnsi="Arial" w:cs="Arial"/>
          <w:b/>
          <w:bCs/>
          <w:color w:val="222222"/>
          <w:sz w:val="24"/>
          <w:szCs w:val="24"/>
        </w:rPr>
        <w:t xml:space="preserve">es </w:t>
      </w:r>
      <w:r>
        <w:rPr>
          <w:rFonts w:ascii="Arial" w:eastAsia="Times New Roman" w:hAnsi="Arial" w:cs="Arial"/>
          <w:b/>
          <w:bCs/>
          <w:color w:val="222222"/>
          <w:sz w:val="24"/>
          <w:szCs w:val="24"/>
        </w:rPr>
        <w:t>should be applied by the rights holders as much as possible</w:t>
      </w:r>
      <w:r w:rsidR="000A5865" w:rsidRPr="00157274">
        <w:rPr>
          <w:rFonts w:ascii="Arial" w:eastAsia="Times New Roman" w:hAnsi="Arial" w:cs="Arial"/>
          <w:b/>
          <w:bCs/>
          <w:color w:val="222222"/>
          <w:sz w:val="24"/>
          <w:szCs w:val="24"/>
        </w:rPr>
        <w:t>.</w:t>
      </w:r>
    </w:p>
    <w:p w14:paraId="0C942F62" w14:textId="71E5DD11"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The </w:t>
      </w:r>
      <w:r w:rsidR="007D4FAE">
        <w:rPr>
          <w:rFonts w:ascii="Arial" w:eastAsia="Times New Roman" w:hAnsi="Arial" w:cs="Arial"/>
          <w:color w:val="222222"/>
          <w:sz w:val="20"/>
          <w:szCs w:val="20"/>
        </w:rPr>
        <w:t>Group on Earth Observations (</w:t>
      </w:r>
      <w:r w:rsidRPr="00157274">
        <w:rPr>
          <w:rFonts w:ascii="Arial" w:eastAsia="Times New Roman" w:hAnsi="Arial" w:cs="Arial"/>
          <w:color w:val="222222"/>
          <w:sz w:val="20"/>
          <w:szCs w:val="20"/>
        </w:rPr>
        <w:t>GEO</w:t>
      </w:r>
      <w:r w:rsidR="007D4FAE">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Data Sharing Working Group’s</w:t>
      </w:r>
      <w:r w:rsidR="007D4FAE">
        <w:rPr>
          <w:rFonts w:ascii="Arial" w:eastAsia="Times New Roman" w:hAnsi="Arial" w:cs="Arial"/>
          <w:color w:val="222222"/>
          <w:sz w:val="20"/>
          <w:szCs w:val="20"/>
        </w:rPr>
        <w:t xml:space="preserve"> 2014</w:t>
      </w:r>
      <w:r w:rsidRPr="00157274">
        <w:rPr>
          <w:rFonts w:ascii="Arial" w:eastAsia="Times New Roman" w:hAnsi="Arial" w:cs="Arial"/>
          <w:color w:val="222222"/>
          <w:sz w:val="20"/>
          <w:szCs w:val="20"/>
        </w:rPr>
        <w:t> </w:t>
      </w:r>
      <w:r w:rsidRPr="00157274">
        <w:rPr>
          <w:rFonts w:ascii="Arial" w:eastAsia="Times New Roman" w:hAnsi="Arial" w:cs="Arial"/>
          <w:i/>
          <w:iCs/>
          <w:color w:val="222222"/>
          <w:sz w:val="20"/>
          <w:szCs w:val="20"/>
        </w:rPr>
        <w:t>White Paper: Mechanisms to Share Data as Part of GEOSS Data-CORE</w:t>
      </w:r>
      <w:r w:rsidRPr="00157274">
        <w:rPr>
          <w:rFonts w:ascii="Arial" w:eastAsia="Times New Roman" w:hAnsi="Arial" w:cs="Arial"/>
          <w:color w:val="222222"/>
          <w:sz w:val="20"/>
          <w:szCs w:val="20"/>
        </w:rPr>
        <w:t xml:space="preserve"> makes the following recommendation of </w:t>
      </w:r>
      <w:r w:rsidR="007D4FAE">
        <w:rPr>
          <w:rFonts w:ascii="Arial" w:eastAsia="Times New Roman" w:hAnsi="Arial" w:cs="Arial"/>
          <w:color w:val="222222"/>
          <w:sz w:val="20"/>
          <w:szCs w:val="20"/>
        </w:rPr>
        <w:t>”</w:t>
      </w:r>
      <w:r w:rsidRPr="00157274">
        <w:rPr>
          <w:rFonts w:ascii="Arial" w:eastAsia="Times New Roman" w:hAnsi="Arial" w:cs="Arial"/>
          <w:color w:val="222222"/>
          <w:sz w:val="20"/>
          <w:szCs w:val="20"/>
        </w:rPr>
        <w:t>voluntary waivers or standard common-use licenses</w:t>
      </w:r>
      <w:r w:rsidR="007D4FAE">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w:t>
      </w:r>
      <w:r w:rsidR="007D4FAE">
        <w:rPr>
          <w:rFonts w:ascii="Arial" w:eastAsia="Times New Roman" w:hAnsi="Arial" w:cs="Arial"/>
          <w:color w:val="222222"/>
          <w:sz w:val="20"/>
          <w:szCs w:val="20"/>
        </w:rPr>
        <w:t>that</w:t>
      </w:r>
      <w:r w:rsidRPr="00157274">
        <w:rPr>
          <w:rFonts w:ascii="Arial" w:eastAsia="Times New Roman" w:hAnsi="Arial" w:cs="Arial"/>
          <w:color w:val="222222"/>
          <w:sz w:val="20"/>
          <w:szCs w:val="20"/>
        </w:rPr>
        <w:t xml:space="preserve"> meet the objectives of legal interoperability. [White Paper: Mechanisms to Share Data as Part of GEOSS Data-CORE, </w:t>
      </w:r>
      <w:hyperlink r:id="rId13" w:history="1">
        <w:r w:rsidRPr="00157274">
          <w:rPr>
            <w:rFonts w:ascii="Arial" w:eastAsia="Times New Roman" w:hAnsi="Arial" w:cs="Arial"/>
            <w:color w:val="0000FF"/>
            <w:sz w:val="20"/>
            <w:szCs w:val="20"/>
            <w:u w:val="single"/>
          </w:rPr>
          <w:t>https://www.earthobservations.org/documents/dswg/Annex%20VI%20-%20%20Mechanisms%20to%20share%20data%20as%20part%20of%20GEOSS%20Data_CORE.pdf</w:t>
        </w:r>
      </w:hyperlink>
      <w:r w:rsidRPr="00157274">
        <w:rPr>
          <w:rFonts w:ascii="Arial" w:eastAsia="Times New Roman" w:hAnsi="Arial" w:cs="Arial"/>
          <w:color w:val="222222"/>
          <w:sz w:val="20"/>
          <w:szCs w:val="20"/>
        </w:rPr>
        <w:t>]</w:t>
      </w:r>
    </w:p>
    <w:p w14:paraId="2BEA76D4" w14:textId="77777777" w:rsidR="000A5865" w:rsidRPr="00157274" w:rsidRDefault="000A5865" w:rsidP="000A5865">
      <w:pPr>
        <w:spacing w:before="100" w:beforeAutospacing="1" w:after="100" w:afterAutospacing="1" w:line="240" w:lineRule="auto"/>
        <w:ind w:left="720"/>
        <w:rPr>
          <w:rFonts w:ascii="Arial" w:eastAsia="Times New Roman" w:hAnsi="Arial" w:cs="Arial"/>
          <w:color w:val="222222"/>
          <w:sz w:val="20"/>
          <w:szCs w:val="20"/>
        </w:rPr>
      </w:pPr>
      <w:proofErr w:type="gramStart"/>
      <w:r w:rsidRPr="00157274">
        <w:rPr>
          <w:rFonts w:ascii="Arial" w:eastAsia="Times New Roman" w:hAnsi="Arial" w:cs="Arial"/>
          <w:color w:val="222222"/>
          <w:sz w:val="20"/>
          <w:szCs w:val="20"/>
        </w:rPr>
        <w:t>a</w:t>
      </w:r>
      <w:proofErr w:type="gramEnd"/>
      <w:r w:rsidRPr="00157274">
        <w:rPr>
          <w:rFonts w:ascii="Arial" w:eastAsia="Times New Roman" w:hAnsi="Arial" w:cs="Arial"/>
          <w:color w:val="222222"/>
          <w:sz w:val="20"/>
          <w:szCs w:val="20"/>
        </w:rPr>
        <w:t>.     Creative Commons Public Domain Mark.</w:t>
      </w:r>
    </w:p>
    <w:p w14:paraId="5CDD6DA5" w14:textId="77777777" w:rsidR="000A5865" w:rsidRPr="00157274" w:rsidRDefault="000A5865" w:rsidP="000A5865">
      <w:pPr>
        <w:spacing w:before="100" w:beforeAutospacing="1" w:after="100" w:afterAutospacing="1" w:line="240" w:lineRule="auto"/>
        <w:ind w:left="720"/>
        <w:rPr>
          <w:rFonts w:ascii="Arial" w:eastAsia="Times New Roman" w:hAnsi="Arial" w:cs="Arial"/>
          <w:color w:val="222222"/>
          <w:sz w:val="20"/>
          <w:szCs w:val="20"/>
        </w:rPr>
      </w:pPr>
      <w:r w:rsidRPr="00157274">
        <w:rPr>
          <w:rFonts w:ascii="Arial" w:eastAsia="Times New Roman" w:hAnsi="Arial" w:cs="Arial"/>
          <w:color w:val="222222"/>
          <w:sz w:val="20"/>
          <w:szCs w:val="20"/>
        </w:rPr>
        <w:t>b.     Statutory waiver of copyright.</w:t>
      </w:r>
    </w:p>
    <w:p w14:paraId="35C4297C" w14:textId="77777777" w:rsidR="000A5865" w:rsidRPr="00157274" w:rsidRDefault="000A5865" w:rsidP="000A5865">
      <w:pPr>
        <w:spacing w:before="100" w:beforeAutospacing="1" w:after="100" w:afterAutospacing="1" w:line="240" w:lineRule="auto"/>
        <w:ind w:left="720"/>
        <w:rPr>
          <w:rFonts w:ascii="Arial" w:eastAsia="Times New Roman" w:hAnsi="Arial" w:cs="Arial"/>
          <w:color w:val="222222"/>
          <w:sz w:val="20"/>
          <w:szCs w:val="20"/>
        </w:rPr>
      </w:pPr>
      <w:proofErr w:type="gramStart"/>
      <w:r w:rsidRPr="00157274">
        <w:rPr>
          <w:rFonts w:ascii="Arial" w:eastAsia="Times New Roman" w:hAnsi="Arial" w:cs="Arial"/>
          <w:color w:val="222222"/>
          <w:sz w:val="20"/>
          <w:szCs w:val="20"/>
        </w:rPr>
        <w:t>c</w:t>
      </w:r>
      <w:proofErr w:type="gramEnd"/>
      <w:r w:rsidRPr="00157274">
        <w:rPr>
          <w:rFonts w:ascii="Arial" w:eastAsia="Times New Roman" w:hAnsi="Arial" w:cs="Arial"/>
          <w:color w:val="222222"/>
          <w:sz w:val="20"/>
          <w:szCs w:val="20"/>
        </w:rPr>
        <w:t>.     Creative Commons Public Domain Waiver (CC0).</w:t>
      </w:r>
    </w:p>
    <w:p w14:paraId="41784C05" w14:textId="77777777" w:rsidR="000A5865" w:rsidRPr="00157274" w:rsidRDefault="000A5865" w:rsidP="000A5865">
      <w:pPr>
        <w:spacing w:before="100" w:beforeAutospacing="1" w:after="100" w:afterAutospacing="1" w:line="240" w:lineRule="auto"/>
        <w:ind w:left="720"/>
        <w:rPr>
          <w:rFonts w:ascii="Arial" w:eastAsia="Times New Roman" w:hAnsi="Arial" w:cs="Arial"/>
          <w:color w:val="222222"/>
          <w:sz w:val="20"/>
          <w:szCs w:val="20"/>
        </w:rPr>
      </w:pPr>
      <w:proofErr w:type="gramStart"/>
      <w:r w:rsidRPr="00157274">
        <w:rPr>
          <w:rFonts w:ascii="Arial" w:eastAsia="Times New Roman" w:hAnsi="Arial" w:cs="Arial"/>
          <w:color w:val="222222"/>
          <w:sz w:val="20"/>
          <w:szCs w:val="20"/>
        </w:rPr>
        <w:t>d</w:t>
      </w:r>
      <w:proofErr w:type="gramEnd"/>
      <w:r w:rsidRPr="00157274">
        <w:rPr>
          <w:rFonts w:ascii="Arial" w:eastAsia="Times New Roman" w:hAnsi="Arial" w:cs="Arial"/>
          <w:color w:val="222222"/>
          <w:sz w:val="20"/>
          <w:szCs w:val="20"/>
        </w:rPr>
        <w:t xml:space="preserve">.     Open Data Commons Public Domain Dedication and </w:t>
      </w:r>
      <w:proofErr w:type="spellStart"/>
      <w:r w:rsidRPr="00157274">
        <w:rPr>
          <w:rFonts w:ascii="Arial" w:eastAsia="Times New Roman" w:hAnsi="Arial" w:cs="Arial"/>
          <w:color w:val="222222"/>
          <w:sz w:val="20"/>
          <w:szCs w:val="20"/>
        </w:rPr>
        <w:t>Licence</w:t>
      </w:r>
      <w:proofErr w:type="spellEnd"/>
      <w:r w:rsidRPr="00157274">
        <w:rPr>
          <w:rFonts w:ascii="Arial" w:eastAsia="Times New Roman" w:hAnsi="Arial" w:cs="Arial"/>
          <w:color w:val="222222"/>
          <w:sz w:val="20"/>
          <w:szCs w:val="20"/>
        </w:rPr>
        <w:t xml:space="preserve"> (PDDL).</w:t>
      </w:r>
    </w:p>
    <w:p w14:paraId="3F092AB7" w14:textId="1A5EB769" w:rsidR="000A5865" w:rsidRPr="00157274" w:rsidRDefault="000A5865" w:rsidP="000A5865">
      <w:pPr>
        <w:spacing w:before="100" w:beforeAutospacing="1" w:after="100" w:afterAutospacing="1" w:line="240" w:lineRule="auto"/>
        <w:ind w:left="720"/>
        <w:rPr>
          <w:rFonts w:ascii="Arial" w:eastAsia="Times New Roman" w:hAnsi="Arial" w:cs="Arial"/>
          <w:color w:val="222222"/>
          <w:sz w:val="20"/>
          <w:szCs w:val="20"/>
        </w:rPr>
      </w:pPr>
      <w:proofErr w:type="gramStart"/>
      <w:r w:rsidRPr="00157274">
        <w:rPr>
          <w:rFonts w:ascii="Arial" w:eastAsia="Times New Roman" w:hAnsi="Arial" w:cs="Arial"/>
          <w:color w:val="222222"/>
          <w:sz w:val="20"/>
          <w:szCs w:val="20"/>
        </w:rPr>
        <w:t>e</w:t>
      </w:r>
      <w:proofErr w:type="gramEnd"/>
      <w:r w:rsidRPr="00157274">
        <w:rPr>
          <w:rFonts w:ascii="Arial" w:eastAsia="Times New Roman" w:hAnsi="Arial" w:cs="Arial"/>
          <w:color w:val="222222"/>
          <w:sz w:val="20"/>
          <w:szCs w:val="20"/>
        </w:rPr>
        <w:t>.     Creative Commons Attribution Licen</w:t>
      </w:r>
      <w:r w:rsidR="004A6C6B">
        <w:rPr>
          <w:rFonts w:ascii="Arial" w:eastAsia="Times New Roman" w:hAnsi="Arial" w:cs="Arial"/>
          <w:color w:val="222222"/>
          <w:sz w:val="20"/>
          <w:szCs w:val="20"/>
        </w:rPr>
        <w:t>s</w:t>
      </w:r>
      <w:r w:rsidRPr="00157274">
        <w:rPr>
          <w:rFonts w:ascii="Arial" w:eastAsia="Times New Roman" w:hAnsi="Arial" w:cs="Arial"/>
          <w:color w:val="222222"/>
          <w:sz w:val="20"/>
          <w:szCs w:val="20"/>
        </w:rPr>
        <w:t>e (CC BY 4.0).</w:t>
      </w:r>
    </w:p>
    <w:p w14:paraId="5DB89295" w14:textId="22B74748"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p>
    <w:p w14:paraId="0CDC51BF" w14:textId="7BA10898" w:rsidR="000A5865" w:rsidRPr="00157274" w:rsidRDefault="00D862CA" w:rsidP="00157274">
      <w:pPr>
        <w:pStyle w:val="ListParagraph"/>
        <w:numPr>
          <w:ilvl w:val="0"/>
          <w:numId w:val="12"/>
        </w:num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b/>
          <w:bCs/>
          <w:color w:val="222222"/>
          <w:sz w:val="24"/>
          <w:szCs w:val="24"/>
        </w:rPr>
        <w:t>Governmental bodies and other public or academic research institutions should develop a</w:t>
      </w:r>
      <w:r w:rsidR="000A5865" w:rsidRPr="00157274">
        <w:rPr>
          <w:rFonts w:ascii="Arial" w:eastAsia="Times New Roman" w:hAnsi="Arial" w:cs="Arial"/>
          <w:b/>
          <w:bCs/>
          <w:color w:val="222222"/>
          <w:sz w:val="24"/>
          <w:szCs w:val="24"/>
        </w:rPr>
        <w:t xml:space="preserve"> clear legal and administrative framework for public </w:t>
      </w:r>
      <w:r>
        <w:rPr>
          <w:rFonts w:ascii="Arial" w:eastAsia="Times New Roman" w:hAnsi="Arial" w:cs="Arial"/>
          <w:b/>
          <w:bCs/>
          <w:color w:val="222222"/>
          <w:sz w:val="24"/>
          <w:szCs w:val="24"/>
        </w:rPr>
        <w:t xml:space="preserve">research </w:t>
      </w:r>
      <w:r w:rsidR="000A5865" w:rsidRPr="00157274">
        <w:rPr>
          <w:rFonts w:ascii="Arial" w:eastAsia="Times New Roman" w:hAnsi="Arial" w:cs="Arial"/>
          <w:b/>
          <w:bCs/>
          <w:color w:val="222222"/>
          <w:sz w:val="24"/>
          <w:szCs w:val="24"/>
        </w:rPr>
        <w:t>data</w:t>
      </w:r>
      <w:r w:rsidR="007D4FAE" w:rsidRPr="00157274">
        <w:rPr>
          <w:rFonts w:ascii="Arial" w:eastAsia="Times New Roman" w:hAnsi="Arial" w:cs="Arial"/>
          <w:b/>
          <w:bCs/>
          <w:color w:val="222222"/>
          <w:sz w:val="24"/>
          <w:szCs w:val="24"/>
        </w:rPr>
        <w:t>.</w:t>
      </w:r>
    </w:p>
    <w:p w14:paraId="7B38CA46" w14:textId="2036A68E"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lastRenderedPageBreak/>
        <w:t xml:space="preserve">The GEO Data Sharing Working Group has </w:t>
      </w:r>
      <w:proofErr w:type="gramStart"/>
      <w:r w:rsidRPr="00157274">
        <w:rPr>
          <w:rFonts w:ascii="Arial" w:eastAsia="Times New Roman" w:hAnsi="Arial" w:cs="Arial"/>
          <w:color w:val="222222"/>
          <w:sz w:val="20"/>
          <w:szCs w:val="20"/>
        </w:rPr>
        <w:t xml:space="preserve">recommended </w:t>
      </w:r>
      <w:r w:rsidR="007D4FAE">
        <w:rPr>
          <w:rFonts w:ascii="Arial" w:eastAsia="Times New Roman" w:hAnsi="Arial" w:cs="Arial"/>
          <w:color w:val="222222"/>
          <w:sz w:val="20"/>
          <w:szCs w:val="20"/>
        </w:rPr>
        <w:t>”</w:t>
      </w:r>
      <w:proofErr w:type="gramEnd"/>
      <w:r w:rsidRPr="00157274">
        <w:rPr>
          <w:rFonts w:ascii="Arial" w:eastAsia="Times New Roman" w:hAnsi="Arial" w:cs="Arial"/>
          <w:color w:val="222222"/>
          <w:sz w:val="20"/>
          <w:szCs w:val="20"/>
        </w:rPr>
        <w:t>legislative, regulatory or administrative and other government measures placing all data and information produced by government entities in the public domain</w:t>
      </w:r>
      <w:r w:rsidR="007D4FAE">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In the meantime, it </w:t>
      </w:r>
      <w:r w:rsidR="004A6C6B">
        <w:rPr>
          <w:rFonts w:ascii="Arial" w:eastAsia="Times New Roman" w:hAnsi="Arial" w:cs="Arial"/>
          <w:color w:val="222222"/>
          <w:sz w:val="20"/>
          <w:szCs w:val="20"/>
        </w:rPr>
        <w:t>is the responsibility of</w:t>
      </w:r>
      <w:r w:rsidRPr="00157274">
        <w:rPr>
          <w:rFonts w:ascii="Arial" w:eastAsia="Times New Roman" w:hAnsi="Arial" w:cs="Arial"/>
          <w:color w:val="222222"/>
          <w:sz w:val="20"/>
          <w:szCs w:val="20"/>
        </w:rPr>
        <w:t xml:space="preserve"> data </w:t>
      </w:r>
      <w:r w:rsidR="007D4FAE">
        <w:rPr>
          <w:rFonts w:ascii="Arial" w:eastAsia="Times New Roman" w:hAnsi="Arial" w:cs="Arial"/>
          <w:color w:val="222222"/>
          <w:sz w:val="20"/>
          <w:szCs w:val="20"/>
        </w:rPr>
        <w:t>rights holders</w:t>
      </w:r>
      <w:r w:rsidRPr="00157274">
        <w:rPr>
          <w:rFonts w:ascii="Arial" w:eastAsia="Times New Roman" w:hAnsi="Arial" w:cs="Arial"/>
          <w:color w:val="222222"/>
          <w:sz w:val="20"/>
          <w:szCs w:val="20"/>
        </w:rPr>
        <w:t xml:space="preserve"> to apply public domain waivers of rights</w:t>
      </w:r>
      <w:r w:rsidR="004A6C6B">
        <w:rPr>
          <w:rFonts w:ascii="Arial" w:eastAsia="Times New Roman" w:hAnsi="Arial" w:cs="Arial"/>
          <w:color w:val="222222"/>
          <w:sz w:val="20"/>
          <w:szCs w:val="20"/>
        </w:rPr>
        <w:t xml:space="preserve"> or use a CC-BY license</w:t>
      </w:r>
      <w:r w:rsidRPr="00157274">
        <w:rPr>
          <w:rFonts w:ascii="Arial" w:eastAsia="Times New Roman" w:hAnsi="Arial" w:cs="Arial"/>
          <w:color w:val="222222"/>
          <w:sz w:val="20"/>
          <w:szCs w:val="20"/>
        </w:rPr>
        <w:t xml:space="preserve">. There is </w:t>
      </w:r>
      <w:r w:rsidR="004A6C6B">
        <w:rPr>
          <w:rFonts w:ascii="Arial" w:eastAsia="Times New Roman" w:hAnsi="Arial" w:cs="Arial"/>
          <w:color w:val="222222"/>
          <w:sz w:val="20"/>
          <w:szCs w:val="20"/>
        </w:rPr>
        <w:t xml:space="preserve">a </w:t>
      </w:r>
      <w:r w:rsidRPr="00157274">
        <w:rPr>
          <w:rFonts w:ascii="Arial" w:eastAsia="Times New Roman" w:hAnsi="Arial" w:cs="Arial"/>
          <w:color w:val="222222"/>
          <w:sz w:val="20"/>
          <w:szCs w:val="20"/>
        </w:rPr>
        <w:t>need to promote this practice through education</w:t>
      </w:r>
      <w:r w:rsidR="007D4FAE">
        <w:rPr>
          <w:rFonts w:ascii="Arial" w:eastAsia="Times New Roman" w:hAnsi="Arial" w:cs="Arial"/>
          <w:color w:val="222222"/>
          <w:sz w:val="20"/>
          <w:szCs w:val="20"/>
        </w:rPr>
        <w:t xml:space="preserve"> and</w:t>
      </w:r>
      <w:r w:rsidRPr="00157274">
        <w:rPr>
          <w:rFonts w:ascii="Arial" w:eastAsia="Times New Roman" w:hAnsi="Arial" w:cs="Arial"/>
          <w:color w:val="222222"/>
          <w:sz w:val="20"/>
          <w:szCs w:val="20"/>
        </w:rPr>
        <w:t xml:space="preserve"> training</w:t>
      </w:r>
      <w:r w:rsidR="007D4FAE">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w:t>
      </w:r>
      <w:r w:rsidR="004A6C6B">
        <w:rPr>
          <w:rFonts w:ascii="Arial" w:eastAsia="Times New Roman" w:hAnsi="Arial" w:cs="Arial"/>
          <w:color w:val="222222"/>
          <w:sz w:val="20"/>
          <w:szCs w:val="20"/>
        </w:rPr>
        <w:t>to</w:t>
      </w:r>
      <w:r w:rsidRPr="00157274">
        <w:rPr>
          <w:rFonts w:ascii="Arial" w:eastAsia="Times New Roman" w:hAnsi="Arial" w:cs="Arial"/>
          <w:color w:val="222222"/>
          <w:sz w:val="20"/>
          <w:szCs w:val="20"/>
        </w:rPr>
        <w:t xml:space="preserve"> clarify the normative language and understanding </w:t>
      </w:r>
      <w:r w:rsidR="004A6C6B">
        <w:rPr>
          <w:rFonts w:ascii="Arial" w:eastAsia="Times New Roman" w:hAnsi="Arial" w:cs="Arial"/>
          <w:color w:val="222222"/>
          <w:sz w:val="20"/>
          <w:szCs w:val="20"/>
        </w:rPr>
        <w:t>about</w:t>
      </w:r>
      <w:r w:rsidRPr="00157274">
        <w:rPr>
          <w:rFonts w:ascii="Arial" w:eastAsia="Times New Roman" w:hAnsi="Arial" w:cs="Arial"/>
          <w:color w:val="222222"/>
          <w:sz w:val="20"/>
          <w:szCs w:val="20"/>
        </w:rPr>
        <w:t xml:space="preserve"> the waiving of rights </w:t>
      </w:r>
      <w:r w:rsidR="004A6C6B">
        <w:rPr>
          <w:rFonts w:ascii="Arial" w:eastAsia="Times New Roman" w:hAnsi="Arial" w:cs="Arial"/>
          <w:color w:val="222222"/>
          <w:sz w:val="20"/>
          <w:szCs w:val="20"/>
        </w:rPr>
        <w:t>and other legal aspects of</w:t>
      </w:r>
      <w:r w:rsidRPr="00157274">
        <w:rPr>
          <w:rFonts w:ascii="Arial" w:eastAsia="Times New Roman" w:hAnsi="Arial" w:cs="Arial"/>
          <w:color w:val="222222"/>
          <w:sz w:val="20"/>
          <w:szCs w:val="20"/>
        </w:rPr>
        <w:t xml:space="preserve"> research data.</w:t>
      </w:r>
    </w:p>
    <w:p w14:paraId="4CB4E0FB" w14:textId="6BA05B44" w:rsidR="000A5865" w:rsidRPr="00157274" w:rsidRDefault="00D862CA" w:rsidP="00157274">
      <w:pPr>
        <w:pStyle w:val="ListParagraph"/>
        <w:numPr>
          <w:ilvl w:val="0"/>
          <w:numId w:val="12"/>
        </w:num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b/>
          <w:bCs/>
          <w:color w:val="222222"/>
          <w:sz w:val="24"/>
          <w:szCs w:val="24"/>
        </w:rPr>
        <w:t xml:space="preserve">Governmental bodies and public or academic research institutions should also </w:t>
      </w:r>
      <w:r w:rsidR="005223E0">
        <w:rPr>
          <w:rFonts w:ascii="Arial" w:eastAsia="Times New Roman" w:hAnsi="Arial" w:cs="Arial"/>
          <w:b/>
          <w:bCs/>
          <w:color w:val="222222"/>
          <w:sz w:val="24"/>
          <w:szCs w:val="24"/>
        </w:rPr>
        <w:t>implement other b</w:t>
      </w:r>
      <w:r w:rsidR="000A5865" w:rsidRPr="00157274">
        <w:rPr>
          <w:rFonts w:ascii="Arial" w:eastAsia="Times New Roman" w:hAnsi="Arial" w:cs="Arial"/>
          <w:b/>
          <w:bCs/>
          <w:color w:val="222222"/>
          <w:sz w:val="24"/>
          <w:szCs w:val="24"/>
        </w:rPr>
        <w:t>asic prerequisites for open access and unrestricted reuse</w:t>
      </w:r>
      <w:r w:rsidR="007D4FAE" w:rsidRPr="00157274">
        <w:rPr>
          <w:rFonts w:ascii="Arial" w:eastAsia="Times New Roman" w:hAnsi="Arial" w:cs="Arial"/>
          <w:b/>
          <w:bCs/>
          <w:color w:val="222222"/>
          <w:sz w:val="24"/>
          <w:szCs w:val="24"/>
        </w:rPr>
        <w:t>.</w:t>
      </w:r>
    </w:p>
    <w:p w14:paraId="5227D945" w14:textId="40335ECC"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It should be observed that in order to be </w:t>
      </w:r>
      <w:r w:rsidR="007D4FAE">
        <w:rPr>
          <w:rFonts w:ascii="Arial" w:eastAsia="Times New Roman" w:hAnsi="Arial" w:cs="Arial"/>
          <w:color w:val="222222"/>
          <w:sz w:val="20"/>
          <w:szCs w:val="20"/>
        </w:rPr>
        <w:t>”</w:t>
      </w:r>
      <w:r w:rsidRPr="00157274">
        <w:rPr>
          <w:rFonts w:ascii="Arial" w:eastAsia="Times New Roman" w:hAnsi="Arial" w:cs="Arial"/>
          <w:color w:val="222222"/>
          <w:sz w:val="20"/>
          <w:szCs w:val="20"/>
        </w:rPr>
        <w:t>open</w:t>
      </w:r>
      <w:r w:rsidR="007D4FAE">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and </w:t>
      </w:r>
      <w:r w:rsidR="007D4FAE">
        <w:rPr>
          <w:rFonts w:ascii="Arial" w:eastAsia="Times New Roman" w:hAnsi="Arial" w:cs="Arial"/>
          <w:color w:val="222222"/>
          <w:sz w:val="20"/>
          <w:szCs w:val="20"/>
        </w:rPr>
        <w:t>”</w:t>
      </w:r>
      <w:r w:rsidRPr="00157274">
        <w:rPr>
          <w:rFonts w:ascii="Arial" w:eastAsia="Times New Roman" w:hAnsi="Arial" w:cs="Arial"/>
          <w:color w:val="222222"/>
          <w:sz w:val="20"/>
          <w:szCs w:val="20"/>
        </w:rPr>
        <w:t>unrestricted</w:t>
      </w:r>
      <w:r w:rsidR="007D4FAE">
        <w:rPr>
          <w:rFonts w:ascii="Arial" w:eastAsia="Times New Roman" w:hAnsi="Arial" w:cs="Arial"/>
          <w:color w:val="222222"/>
          <w:sz w:val="20"/>
          <w:szCs w:val="20"/>
        </w:rPr>
        <w:t>”</w:t>
      </w:r>
      <w:r w:rsidRPr="00157274">
        <w:rPr>
          <w:rFonts w:ascii="Arial" w:eastAsia="Times New Roman" w:hAnsi="Arial" w:cs="Arial"/>
          <w:color w:val="222222"/>
          <w:sz w:val="20"/>
          <w:szCs w:val="20"/>
        </w:rPr>
        <w:t>, access and reuse must be facilitated. This requires online visibility, facilitated by data publication and citation good practices, as well as data preservation and curation standards (</w:t>
      </w:r>
      <w:r w:rsidR="007D4FAE">
        <w:rPr>
          <w:rFonts w:ascii="Arial" w:eastAsia="Times New Roman" w:hAnsi="Arial" w:cs="Arial"/>
          <w:color w:val="222222"/>
          <w:sz w:val="20"/>
          <w:szCs w:val="20"/>
        </w:rPr>
        <w:t>e.g.,</w:t>
      </w:r>
      <w:r w:rsidR="00EE5968">
        <w:rPr>
          <w:rFonts w:ascii="Arial" w:eastAsia="Times New Roman" w:hAnsi="Arial" w:cs="Arial"/>
          <w:color w:val="222222"/>
          <w:sz w:val="20"/>
          <w:szCs w:val="20"/>
        </w:rPr>
        <w:t xml:space="preserve"> </w:t>
      </w:r>
      <w:r w:rsidRPr="00157274">
        <w:rPr>
          <w:rFonts w:ascii="Arial" w:eastAsia="Times New Roman" w:hAnsi="Arial" w:cs="Arial"/>
          <w:color w:val="222222"/>
          <w:sz w:val="20"/>
          <w:szCs w:val="20"/>
        </w:rPr>
        <w:t xml:space="preserve">encoding, formats, protocols, PIDs, </w:t>
      </w:r>
      <w:r w:rsidR="007D4FAE">
        <w:rPr>
          <w:rFonts w:ascii="Arial" w:eastAsia="Times New Roman" w:hAnsi="Arial" w:cs="Arial"/>
          <w:color w:val="222222"/>
          <w:sz w:val="20"/>
          <w:szCs w:val="20"/>
        </w:rPr>
        <w:t xml:space="preserve">and </w:t>
      </w:r>
      <w:r w:rsidRPr="00157274">
        <w:rPr>
          <w:rFonts w:ascii="Arial" w:eastAsia="Times New Roman" w:hAnsi="Arial" w:cs="Arial"/>
          <w:color w:val="222222"/>
          <w:sz w:val="20"/>
          <w:szCs w:val="20"/>
        </w:rPr>
        <w:t xml:space="preserve">metadata schemas). Some of these aspects </w:t>
      </w:r>
      <w:r w:rsidR="007D4FAE">
        <w:rPr>
          <w:rFonts w:ascii="Arial" w:eastAsia="Times New Roman" w:hAnsi="Arial" w:cs="Arial"/>
          <w:color w:val="222222"/>
          <w:sz w:val="20"/>
          <w:szCs w:val="20"/>
        </w:rPr>
        <w:t>are</w:t>
      </w:r>
      <w:r w:rsidRPr="00157274">
        <w:rPr>
          <w:rFonts w:ascii="Arial" w:eastAsia="Times New Roman" w:hAnsi="Arial" w:cs="Arial"/>
          <w:color w:val="222222"/>
          <w:sz w:val="20"/>
          <w:szCs w:val="20"/>
        </w:rPr>
        <w:t xml:space="preserve"> taken up in other parts of the</w:t>
      </w:r>
      <w:r w:rsidR="007D4FAE">
        <w:rPr>
          <w:rFonts w:ascii="Arial" w:eastAsia="Times New Roman" w:hAnsi="Arial" w:cs="Arial"/>
          <w:color w:val="222222"/>
          <w:sz w:val="20"/>
          <w:szCs w:val="20"/>
        </w:rPr>
        <w:t>se Implementation</w:t>
      </w:r>
      <w:r w:rsidRPr="00157274">
        <w:rPr>
          <w:rFonts w:ascii="Arial" w:eastAsia="Times New Roman" w:hAnsi="Arial" w:cs="Arial"/>
          <w:color w:val="222222"/>
          <w:sz w:val="20"/>
          <w:szCs w:val="20"/>
        </w:rPr>
        <w:t xml:space="preserve"> Guidelines.</w:t>
      </w:r>
    </w:p>
    <w:p w14:paraId="5DC70EF8"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p>
    <w:p w14:paraId="3896374E" w14:textId="6999AEA0" w:rsidR="000A5865" w:rsidRPr="00157274" w:rsidRDefault="008A49F3" w:rsidP="000A5865">
      <w:pPr>
        <w:spacing w:before="100" w:beforeAutospacing="1" w:after="100" w:afterAutospacing="1" w:line="240" w:lineRule="auto"/>
        <w:rPr>
          <w:rFonts w:ascii="Arial" w:eastAsia="Times New Roman" w:hAnsi="Arial" w:cs="Arial"/>
          <w:color w:val="222222"/>
          <w:sz w:val="32"/>
          <w:szCs w:val="32"/>
        </w:rPr>
      </w:pPr>
      <w:r w:rsidRPr="00157274">
        <w:rPr>
          <w:rFonts w:ascii="Arial" w:eastAsia="Times New Roman" w:hAnsi="Arial" w:cs="Arial"/>
          <w:b/>
          <w:color w:val="222222"/>
          <w:sz w:val="32"/>
          <w:szCs w:val="32"/>
        </w:rPr>
        <w:t xml:space="preserve">Principle </w:t>
      </w:r>
      <w:r w:rsidR="006041BC">
        <w:rPr>
          <w:rFonts w:ascii="Arial" w:eastAsia="Times New Roman" w:hAnsi="Arial" w:cs="Arial"/>
          <w:b/>
          <w:color w:val="222222"/>
          <w:sz w:val="32"/>
          <w:szCs w:val="32"/>
        </w:rPr>
        <w:t>Two</w:t>
      </w:r>
      <w:r w:rsidRPr="00157274">
        <w:rPr>
          <w:rFonts w:ascii="Arial" w:eastAsia="Times New Roman" w:hAnsi="Arial" w:cs="Arial"/>
          <w:b/>
          <w:color w:val="222222"/>
          <w:sz w:val="32"/>
          <w:szCs w:val="32"/>
        </w:rPr>
        <w:t>:</w:t>
      </w:r>
      <w:r w:rsidR="000A5865" w:rsidRPr="00157274">
        <w:rPr>
          <w:rFonts w:ascii="Arial" w:eastAsia="Times New Roman" w:hAnsi="Arial" w:cs="Arial"/>
          <w:color w:val="222222"/>
          <w:sz w:val="32"/>
          <w:szCs w:val="32"/>
        </w:rPr>
        <w:t> </w:t>
      </w:r>
      <w:r w:rsidR="000A5865" w:rsidRPr="00157274">
        <w:rPr>
          <w:rFonts w:ascii="Arial" w:eastAsia="Times New Roman" w:hAnsi="Arial" w:cs="Arial"/>
          <w:b/>
          <w:bCs/>
          <w:color w:val="222222"/>
          <w:sz w:val="32"/>
          <w:szCs w:val="32"/>
        </w:rPr>
        <w:t>Balance</w:t>
      </w:r>
    </w:p>
    <w:p w14:paraId="74F781AA"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i/>
          <w:iCs/>
          <w:color w:val="222222"/>
          <w:sz w:val="18"/>
          <w:szCs w:val="18"/>
        </w:rPr>
        <w:t>Balance the legal interests.</w:t>
      </w:r>
      <w:r w:rsidRPr="000A5865">
        <w:rPr>
          <w:rFonts w:ascii="Arial" w:eastAsia="Times New Roman" w:hAnsi="Arial" w:cs="Arial"/>
          <w:color w:val="222222"/>
          <w:sz w:val="18"/>
          <w:szCs w:val="18"/>
        </w:rPr>
        <w:t> Freedom of access and reuse of research data that enables legal interoperability must be balanced against legitimate interests to withhold or restrict such data, or control the use of data by the rights holders. Legitimate interests vary by jurisdiction and situation, but generally reflect laws or established norms regarding protection of intellectual property rights, national security, personal privacy, confidentiality, endangered species or cultural resources, and defined periods of exclusive use prior to the publication of research results.</w:t>
      </w:r>
    </w:p>
    <w:p w14:paraId="563644D4"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p>
    <w:p w14:paraId="4F7C7944" w14:textId="23BB8F99" w:rsidR="008A49F3" w:rsidRPr="00157274" w:rsidRDefault="000A5865" w:rsidP="000A5865">
      <w:pPr>
        <w:spacing w:before="100" w:beforeAutospacing="1" w:after="100" w:afterAutospacing="1" w:line="240" w:lineRule="auto"/>
        <w:rPr>
          <w:rFonts w:ascii="Arial" w:eastAsia="Times New Roman" w:hAnsi="Arial" w:cs="Arial"/>
          <w:b/>
          <w:bCs/>
          <w:iCs/>
          <w:color w:val="222222"/>
          <w:sz w:val="32"/>
          <w:szCs w:val="32"/>
        </w:rPr>
      </w:pPr>
      <w:r w:rsidRPr="00157274">
        <w:rPr>
          <w:rFonts w:ascii="Arial" w:eastAsia="Times New Roman" w:hAnsi="Arial" w:cs="Arial"/>
          <w:b/>
          <w:bCs/>
          <w:iCs/>
          <w:color w:val="222222"/>
          <w:sz w:val="32"/>
          <w:szCs w:val="32"/>
        </w:rPr>
        <w:t>Implementation Guidelines</w:t>
      </w:r>
    </w:p>
    <w:p w14:paraId="7AFB4C68" w14:textId="6D80A49D" w:rsidR="000A5865" w:rsidRPr="00157274" w:rsidRDefault="000A5865" w:rsidP="00157274">
      <w:pPr>
        <w:pStyle w:val="ListParagraph"/>
        <w:numPr>
          <w:ilvl w:val="1"/>
          <w:numId w:val="3"/>
        </w:numPr>
        <w:spacing w:before="100" w:beforeAutospacing="1" w:after="100" w:afterAutospacing="1" w:line="240" w:lineRule="auto"/>
        <w:rPr>
          <w:rFonts w:ascii="Arial" w:eastAsia="Times New Roman" w:hAnsi="Arial" w:cs="Arial"/>
          <w:color w:val="222222"/>
          <w:sz w:val="28"/>
          <w:szCs w:val="28"/>
        </w:rPr>
      </w:pPr>
      <w:r w:rsidRPr="00157274">
        <w:rPr>
          <w:rFonts w:ascii="Arial" w:eastAsia="Times New Roman" w:hAnsi="Arial" w:cs="Arial"/>
          <w:b/>
          <w:bCs/>
          <w:iCs/>
          <w:color w:val="222222"/>
          <w:sz w:val="28"/>
          <w:szCs w:val="28"/>
        </w:rPr>
        <w:t xml:space="preserve">Definition of </w:t>
      </w:r>
      <w:r w:rsidR="008A49F3">
        <w:rPr>
          <w:rFonts w:ascii="Arial" w:eastAsia="Times New Roman" w:hAnsi="Arial" w:cs="Arial"/>
          <w:b/>
          <w:bCs/>
          <w:iCs/>
          <w:color w:val="222222"/>
          <w:sz w:val="28"/>
          <w:szCs w:val="28"/>
        </w:rPr>
        <w:t>T</w:t>
      </w:r>
      <w:r w:rsidRPr="00157274">
        <w:rPr>
          <w:rFonts w:ascii="Arial" w:eastAsia="Times New Roman" w:hAnsi="Arial" w:cs="Arial"/>
          <w:b/>
          <w:bCs/>
          <w:iCs/>
          <w:color w:val="222222"/>
          <w:sz w:val="28"/>
          <w:szCs w:val="28"/>
        </w:rPr>
        <w:t>erms</w:t>
      </w:r>
    </w:p>
    <w:p w14:paraId="7E11B739" w14:textId="6C1CB6C2"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Freedom of access and reuse of research data, especially data obtained from publicly funded research, is a public interest. It is of general interest for knowledge to be diffused as broadly as possible</w:t>
      </w:r>
      <w:r w:rsidR="008A49F3" w:rsidRPr="00157274">
        <w:rPr>
          <w:rFonts w:ascii="Arial" w:eastAsia="Times New Roman" w:hAnsi="Arial" w:cs="Arial"/>
          <w:color w:val="222222"/>
          <w:sz w:val="20"/>
          <w:szCs w:val="20"/>
        </w:rPr>
        <w:t xml:space="preserve"> for</w:t>
      </w:r>
      <w:r w:rsidRPr="00157274">
        <w:rPr>
          <w:rFonts w:ascii="Arial" w:eastAsia="Times New Roman" w:hAnsi="Arial" w:cs="Arial"/>
          <w:color w:val="222222"/>
          <w:sz w:val="20"/>
          <w:szCs w:val="20"/>
        </w:rPr>
        <w:t xml:space="preserve"> th</w:t>
      </w:r>
      <w:r w:rsidR="008A49F3" w:rsidRPr="00157274">
        <w:rPr>
          <w:rFonts w:ascii="Arial" w:eastAsia="Times New Roman" w:hAnsi="Arial" w:cs="Arial"/>
          <w:color w:val="222222"/>
          <w:sz w:val="20"/>
          <w:szCs w:val="20"/>
        </w:rPr>
        <w:t>e</w:t>
      </w:r>
      <w:r w:rsidRPr="00157274">
        <w:rPr>
          <w:rFonts w:ascii="Arial" w:eastAsia="Times New Roman" w:hAnsi="Arial" w:cs="Arial"/>
          <w:color w:val="222222"/>
          <w:sz w:val="20"/>
          <w:szCs w:val="20"/>
        </w:rPr>
        <w:t xml:space="preserve"> results of public funded research serve the whole society</w:t>
      </w:r>
      <w:r w:rsidR="000000F9" w:rsidRPr="00157274">
        <w:rPr>
          <w:rFonts w:ascii="Arial" w:eastAsia="Times New Roman" w:hAnsi="Arial" w:cs="Arial"/>
          <w:color w:val="222222"/>
          <w:sz w:val="20"/>
          <w:szCs w:val="20"/>
        </w:rPr>
        <w:t xml:space="preserve"> and for</w:t>
      </w:r>
      <w:r w:rsidRPr="00157274">
        <w:rPr>
          <w:rFonts w:ascii="Arial" w:eastAsia="Times New Roman" w:hAnsi="Arial" w:cs="Arial"/>
          <w:color w:val="222222"/>
          <w:sz w:val="20"/>
          <w:szCs w:val="20"/>
        </w:rPr>
        <w:t xml:space="preserve"> these results </w:t>
      </w:r>
      <w:proofErr w:type="spellStart"/>
      <w:r w:rsidR="000000F9" w:rsidRPr="00157274">
        <w:rPr>
          <w:rFonts w:ascii="Arial" w:eastAsia="Times New Roman" w:hAnsi="Arial" w:cs="Arial"/>
          <w:color w:val="222222"/>
          <w:sz w:val="20"/>
          <w:szCs w:val="20"/>
        </w:rPr>
        <w:t>tp</w:t>
      </w:r>
      <w:proofErr w:type="spellEnd"/>
      <w:r w:rsidR="000000F9" w:rsidRPr="00157274">
        <w:rPr>
          <w:rFonts w:ascii="Arial" w:eastAsia="Times New Roman" w:hAnsi="Arial" w:cs="Arial"/>
          <w:color w:val="222222"/>
          <w:sz w:val="20"/>
          <w:szCs w:val="20"/>
        </w:rPr>
        <w:t xml:space="preserve"> </w:t>
      </w:r>
      <w:r w:rsidRPr="00157274">
        <w:rPr>
          <w:rFonts w:ascii="Arial" w:eastAsia="Times New Roman" w:hAnsi="Arial" w:cs="Arial"/>
          <w:color w:val="222222"/>
          <w:sz w:val="20"/>
          <w:szCs w:val="20"/>
        </w:rPr>
        <w:t xml:space="preserve">be reused for any further research. This public interest, however, may conflict with other public interests that make </w:t>
      </w:r>
      <w:r w:rsidR="000000F9" w:rsidRPr="00157274">
        <w:rPr>
          <w:rFonts w:ascii="Arial" w:eastAsia="Times New Roman" w:hAnsi="Arial" w:cs="Arial"/>
          <w:color w:val="222222"/>
          <w:sz w:val="20"/>
          <w:szCs w:val="20"/>
        </w:rPr>
        <w:t xml:space="preserve">it </w:t>
      </w:r>
      <w:r w:rsidRPr="00157274">
        <w:rPr>
          <w:rFonts w:ascii="Arial" w:eastAsia="Times New Roman" w:hAnsi="Arial" w:cs="Arial"/>
          <w:color w:val="222222"/>
          <w:sz w:val="20"/>
          <w:szCs w:val="20"/>
        </w:rPr>
        <w:t xml:space="preserve">necessary </w:t>
      </w:r>
      <w:r w:rsidR="000000F9" w:rsidRPr="00157274">
        <w:rPr>
          <w:rFonts w:ascii="Arial" w:eastAsia="Times New Roman" w:hAnsi="Arial" w:cs="Arial"/>
          <w:color w:val="222222"/>
          <w:sz w:val="20"/>
          <w:szCs w:val="20"/>
        </w:rPr>
        <w:t xml:space="preserve">to </w:t>
      </w:r>
      <w:r w:rsidRPr="00157274">
        <w:rPr>
          <w:rFonts w:ascii="Arial" w:eastAsia="Times New Roman" w:hAnsi="Arial" w:cs="Arial"/>
          <w:color w:val="222222"/>
          <w:sz w:val="20"/>
          <w:szCs w:val="20"/>
        </w:rPr>
        <w:t xml:space="preserve">withhold certain data </w:t>
      </w:r>
      <w:r w:rsidR="000000F9" w:rsidRPr="00157274">
        <w:rPr>
          <w:rFonts w:ascii="Arial" w:eastAsia="Times New Roman" w:hAnsi="Arial" w:cs="Arial"/>
          <w:color w:val="222222"/>
          <w:sz w:val="20"/>
          <w:szCs w:val="20"/>
        </w:rPr>
        <w:t>and to</w:t>
      </w:r>
      <w:r w:rsidRPr="00157274">
        <w:rPr>
          <w:rFonts w:ascii="Arial" w:eastAsia="Times New Roman" w:hAnsi="Arial" w:cs="Arial"/>
          <w:color w:val="222222"/>
          <w:sz w:val="20"/>
          <w:szCs w:val="20"/>
        </w:rPr>
        <w:t xml:space="preserve"> restrict access to them. It may also be contrary to </w:t>
      </w:r>
      <w:r w:rsidR="000000F9" w:rsidRPr="00157274">
        <w:rPr>
          <w:rFonts w:ascii="Arial" w:eastAsia="Times New Roman" w:hAnsi="Arial" w:cs="Arial"/>
          <w:color w:val="222222"/>
          <w:sz w:val="20"/>
          <w:szCs w:val="20"/>
        </w:rPr>
        <w:t xml:space="preserve">the </w:t>
      </w:r>
      <w:r w:rsidRPr="00157274">
        <w:rPr>
          <w:rFonts w:ascii="Arial" w:eastAsia="Times New Roman" w:hAnsi="Arial" w:cs="Arial"/>
          <w:color w:val="222222"/>
          <w:sz w:val="20"/>
          <w:szCs w:val="20"/>
        </w:rPr>
        <w:t>personal interests of researchers, publishers, and other participants in the research process who would prefer to withhold their data.</w:t>
      </w:r>
    </w:p>
    <w:p w14:paraId="08AF0071" w14:textId="149A50B1"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As a consequence and despite Principle </w:t>
      </w:r>
      <w:r w:rsidR="000000F9" w:rsidRPr="00157274">
        <w:rPr>
          <w:rFonts w:ascii="Arial" w:eastAsia="Times New Roman" w:hAnsi="Arial" w:cs="Arial"/>
          <w:color w:val="222222"/>
          <w:sz w:val="20"/>
          <w:szCs w:val="20"/>
        </w:rPr>
        <w:t>One</w:t>
      </w:r>
      <w:r w:rsidRPr="00157274">
        <w:rPr>
          <w:rFonts w:ascii="Arial" w:eastAsia="Times New Roman" w:hAnsi="Arial" w:cs="Arial"/>
          <w:color w:val="222222"/>
          <w:sz w:val="20"/>
          <w:szCs w:val="20"/>
        </w:rPr>
        <w:t xml:space="preserve"> above on open access and unrestricted reuse of research data as the default rule, there are numerous legitimate countervailing laws, policies, and norms that are sometimes superseding. Not every restriction is valid</w:t>
      </w:r>
      <w:r w:rsidR="000000F9" w:rsidRPr="00157274">
        <w:rPr>
          <w:rFonts w:ascii="Arial" w:eastAsia="Times New Roman" w:hAnsi="Arial" w:cs="Arial"/>
          <w:color w:val="222222"/>
          <w:sz w:val="20"/>
          <w:szCs w:val="20"/>
        </w:rPr>
        <w:t>, however</w:t>
      </w:r>
      <w:r w:rsidRPr="00157274">
        <w:rPr>
          <w:rFonts w:ascii="Arial" w:eastAsia="Times New Roman" w:hAnsi="Arial" w:cs="Arial"/>
          <w:color w:val="222222"/>
          <w:sz w:val="20"/>
          <w:szCs w:val="20"/>
        </w:rPr>
        <w:t>: there are numerous restrictive declarations accompanying data and information that have either an invalid legal basis or are not justified.</w:t>
      </w:r>
    </w:p>
    <w:p w14:paraId="3CB0B6E8"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To balance the legal interests means to weigh the public interest on free information exchange against these conflicting interests following objective criteria. Below we define the terms of the justified countervailing interests used in this Principle and provide some guidance to navigating those restrictions.</w:t>
      </w:r>
    </w:p>
    <w:p w14:paraId="750B5621" w14:textId="7F164CFF"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p>
    <w:p w14:paraId="4EF41764" w14:textId="6C197D13" w:rsidR="000A5865" w:rsidRPr="00157274" w:rsidRDefault="000A5865" w:rsidP="000A5865">
      <w:pPr>
        <w:spacing w:before="100" w:beforeAutospacing="1" w:after="100" w:afterAutospacing="1" w:line="240" w:lineRule="auto"/>
        <w:rPr>
          <w:rFonts w:ascii="Arial" w:eastAsia="Times New Roman" w:hAnsi="Arial" w:cs="Arial"/>
          <w:b/>
          <w:color w:val="222222"/>
          <w:sz w:val="20"/>
          <w:szCs w:val="20"/>
        </w:rPr>
      </w:pPr>
      <w:r w:rsidRPr="00157274">
        <w:rPr>
          <w:rFonts w:ascii="Arial" w:eastAsia="Times New Roman" w:hAnsi="Arial" w:cs="Arial"/>
          <w:b/>
          <w:color w:val="222222"/>
          <w:sz w:val="24"/>
          <w:szCs w:val="24"/>
        </w:rPr>
        <w:lastRenderedPageBreak/>
        <w:t xml:space="preserve">Intellectual </w:t>
      </w:r>
      <w:r w:rsidR="00EE5968">
        <w:rPr>
          <w:rFonts w:ascii="Arial" w:eastAsia="Times New Roman" w:hAnsi="Arial" w:cs="Arial"/>
          <w:b/>
          <w:color w:val="222222"/>
          <w:sz w:val="24"/>
          <w:szCs w:val="24"/>
        </w:rPr>
        <w:t>p</w:t>
      </w:r>
      <w:r w:rsidRPr="00157274">
        <w:rPr>
          <w:rFonts w:ascii="Arial" w:eastAsia="Times New Roman" w:hAnsi="Arial" w:cs="Arial"/>
          <w:b/>
          <w:color w:val="222222"/>
          <w:sz w:val="24"/>
          <w:szCs w:val="24"/>
        </w:rPr>
        <w:t xml:space="preserve">roperty </w:t>
      </w:r>
      <w:r w:rsidR="00EE5968">
        <w:rPr>
          <w:rFonts w:ascii="Arial" w:eastAsia="Times New Roman" w:hAnsi="Arial" w:cs="Arial"/>
          <w:b/>
          <w:color w:val="222222"/>
          <w:sz w:val="24"/>
          <w:szCs w:val="24"/>
        </w:rPr>
        <w:t>r</w:t>
      </w:r>
      <w:r w:rsidRPr="00157274">
        <w:rPr>
          <w:rFonts w:ascii="Arial" w:eastAsia="Times New Roman" w:hAnsi="Arial" w:cs="Arial"/>
          <w:b/>
          <w:color w:val="222222"/>
          <w:sz w:val="24"/>
          <w:szCs w:val="24"/>
        </w:rPr>
        <w:t>ights</w:t>
      </w:r>
      <w:r w:rsidR="000000F9" w:rsidRPr="00157274">
        <w:rPr>
          <w:rFonts w:ascii="Arial" w:eastAsia="Times New Roman" w:hAnsi="Arial" w:cs="Arial"/>
          <w:b/>
          <w:color w:val="222222"/>
          <w:sz w:val="20"/>
          <w:szCs w:val="20"/>
        </w:rPr>
        <w:t>:</w:t>
      </w:r>
    </w:p>
    <w:p w14:paraId="05322449"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  </w:t>
      </w:r>
      <w:r w:rsidRPr="00157274">
        <w:rPr>
          <w:rFonts w:ascii="Arial" w:eastAsia="Times New Roman" w:hAnsi="Arial" w:cs="Arial"/>
          <w:b/>
          <w:color w:val="222222"/>
          <w:sz w:val="20"/>
          <w:szCs w:val="20"/>
        </w:rPr>
        <w:t>Copyright:</w:t>
      </w:r>
      <w:r w:rsidRPr="00157274">
        <w:rPr>
          <w:rFonts w:ascii="Arial" w:eastAsia="Times New Roman" w:hAnsi="Arial" w:cs="Arial"/>
          <w:color w:val="222222"/>
          <w:sz w:val="20"/>
          <w:szCs w:val="20"/>
        </w:rPr>
        <w:t xml:space="preserve"> Copyright is the right to </w:t>
      </w:r>
      <w:proofErr w:type="spellStart"/>
      <w:r w:rsidRPr="00157274">
        <w:rPr>
          <w:rFonts w:ascii="Arial" w:eastAsia="Times New Roman" w:hAnsi="Arial" w:cs="Arial"/>
          <w:color w:val="222222"/>
          <w:sz w:val="20"/>
          <w:szCs w:val="20"/>
        </w:rPr>
        <w:t>monopolise</w:t>
      </w:r>
      <w:proofErr w:type="spellEnd"/>
      <w:r w:rsidRPr="00157274">
        <w:rPr>
          <w:rFonts w:ascii="Arial" w:eastAsia="Times New Roman" w:hAnsi="Arial" w:cs="Arial"/>
          <w:color w:val="222222"/>
          <w:sz w:val="20"/>
          <w:szCs w:val="20"/>
        </w:rPr>
        <w:t xml:space="preserve"> a work of art and literature. </w:t>
      </w:r>
      <w:proofErr w:type="gramStart"/>
      <w:r w:rsidRPr="00157274">
        <w:rPr>
          <w:rFonts w:ascii="Arial" w:eastAsia="Times New Roman" w:hAnsi="Arial" w:cs="Arial"/>
          <w:color w:val="222222"/>
          <w:sz w:val="20"/>
          <w:szCs w:val="20"/>
        </w:rPr>
        <w:t>Its</w:t>
      </w:r>
      <w:proofErr w:type="gramEnd"/>
      <w:r w:rsidRPr="00157274">
        <w:rPr>
          <w:rFonts w:ascii="Arial" w:eastAsia="Times New Roman" w:hAnsi="Arial" w:cs="Arial"/>
          <w:color w:val="222222"/>
          <w:sz w:val="20"/>
          <w:szCs w:val="20"/>
        </w:rPr>
        <w:t xml:space="preserve"> most important legal base on the international level is the Berne Convention for the Protection of Literary and Artistic works (</w:t>
      </w:r>
      <w:hyperlink r:id="rId14" w:history="1">
        <w:r w:rsidRPr="00157274">
          <w:rPr>
            <w:rFonts w:ascii="Arial" w:eastAsia="Times New Roman" w:hAnsi="Arial" w:cs="Arial"/>
            <w:color w:val="0000FF"/>
            <w:sz w:val="20"/>
            <w:szCs w:val="20"/>
            <w:u w:val="single"/>
          </w:rPr>
          <w:t>http://www.wipo.int/treaties/en/ip/berne/</w:t>
        </w:r>
      </w:hyperlink>
      <w:r w:rsidRPr="00157274">
        <w:rPr>
          <w:rFonts w:ascii="Arial" w:eastAsia="Times New Roman" w:hAnsi="Arial" w:cs="Arial"/>
          <w:color w:val="222222"/>
          <w:sz w:val="20"/>
          <w:szCs w:val="20"/>
        </w:rPr>
        <w:t>). Today, the field of application is much wider than art and literature. It refers also to technical illustrations, architecture, software and many other intellectual creations.</w:t>
      </w:r>
    </w:p>
    <w:p w14:paraId="6FA6A689" w14:textId="463251E3"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Copyright applies to individual works, but not to facts, ideas, </w:t>
      </w:r>
      <w:r w:rsidR="000000F9">
        <w:rPr>
          <w:rFonts w:ascii="Arial" w:eastAsia="Times New Roman" w:hAnsi="Arial" w:cs="Arial"/>
          <w:color w:val="222222"/>
          <w:sz w:val="20"/>
          <w:szCs w:val="20"/>
        </w:rPr>
        <w:t xml:space="preserve">or </w:t>
      </w:r>
      <w:r w:rsidRPr="00157274">
        <w:rPr>
          <w:rFonts w:ascii="Arial" w:eastAsia="Times New Roman" w:hAnsi="Arial" w:cs="Arial"/>
          <w:color w:val="222222"/>
          <w:sz w:val="20"/>
          <w:szCs w:val="20"/>
        </w:rPr>
        <w:t xml:space="preserve">concepts. It refers not to the content of a work, but to the form of presentation of this content. Research data refer mostly to facts and are not individual </w:t>
      </w:r>
      <w:r w:rsidR="000000F9">
        <w:rPr>
          <w:rFonts w:ascii="Arial" w:eastAsia="Times New Roman" w:hAnsi="Arial" w:cs="Arial"/>
          <w:color w:val="222222"/>
          <w:sz w:val="20"/>
          <w:szCs w:val="20"/>
        </w:rPr>
        <w:t xml:space="preserve">creative </w:t>
      </w:r>
      <w:r w:rsidRPr="00157274">
        <w:rPr>
          <w:rFonts w:ascii="Arial" w:eastAsia="Times New Roman" w:hAnsi="Arial" w:cs="Arial"/>
          <w:color w:val="222222"/>
          <w:sz w:val="20"/>
          <w:szCs w:val="20"/>
        </w:rPr>
        <w:t xml:space="preserve">works. The </w:t>
      </w:r>
      <w:r w:rsidR="000000F9">
        <w:rPr>
          <w:rFonts w:ascii="Arial" w:eastAsia="Times New Roman" w:hAnsi="Arial" w:cs="Arial"/>
          <w:color w:val="222222"/>
          <w:sz w:val="20"/>
          <w:szCs w:val="20"/>
        </w:rPr>
        <w:t xml:space="preserve">datasets </w:t>
      </w:r>
      <w:r w:rsidRPr="00157274">
        <w:rPr>
          <w:rFonts w:ascii="Arial" w:eastAsia="Times New Roman" w:hAnsi="Arial" w:cs="Arial"/>
          <w:color w:val="222222"/>
          <w:sz w:val="20"/>
          <w:szCs w:val="20"/>
        </w:rPr>
        <w:t>are often presented in a standardi</w:t>
      </w:r>
      <w:r w:rsidR="000000F9">
        <w:rPr>
          <w:rFonts w:ascii="Arial" w:eastAsia="Times New Roman" w:hAnsi="Arial" w:cs="Arial"/>
          <w:color w:val="222222"/>
          <w:sz w:val="20"/>
          <w:szCs w:val="20"/>
        </w:rPr>
        <w:t>z</w:t>
      </w:r>
      <w:r w:rsidRPr="00157274">
        <w:rPr>
          <w:rFonts w:ascii="Arial" w:eastAsia="Times New Roman" w:hAnsi="Arial" w:cs="Arial"/>
          <w:color w:val="222222"/>
          <w:sz w:val="20"/>
          <w:szCs w:val="20"/>
        </w:rPr>
        <w:t xml:space="preserve">ed, community-based form that shows no individuality or creativity, and therefore </w:t>
      </w:r>
      <w:r w:rsidR="000000F9">
        <w:rPr>
          <w:rFonts w:ascii="Arial" w:eastAsia="Times New Roman" w:hAnsi="Arial" w:cs="Arial"/>
          <w:color w:val="222222"/>
          <w:sz w:val="20"/>
          <w:szCs w:val="20"/>
        </w:rPr>
        <w:t xml:space="preserve">do </w:t>
      </w:r>
      <w:r w:rsidRPr="00157274">
        <w:rPr>
          <w:rFonts w:ascii="Arial" w:eastAsia="Times New Roman" w:hAnsi="Arial" w:cs="Arial"/>
          <w:color w:val="222222"/>
          <w:sz w:val="20"/>
          <w:szCs w:val="20"/>
        </w:rPr>
        <w:t xml:space="preserve">not qualify for copyrighted </w:t>
      </w:r>
      <w:r w:rsidR="000000F9">
        <w:rPr>
          <w:rFonts w:ascii="Arial" w:eastAsia="Times New Roman" w:hAnsi="Arial" w:cs="Arial"/>
          <w:color w:val="222222"/>
          <w:sz w:val="20"/>
          <w:szCs w:val="20"/>
        </w:rPr>
        <w:t>protection</w:t>
      </w:r>
      <w:r w:rsidRPr="00157274">
        <w:rPr>
          <w:rFonts w:ascii="Arial" w:eastAsia="Times New Roman" w:hAnsi="Arial" w:cs="Arial"/>
          <w:color w:val="222222"/>
          <w:sz w:val="20"/>
          <w:szCs w:val="20"/>
        </w:rPr>
        <w:t xml:space="preserve"> (Patterson et al., 2014). Although there is a widespread attitude to claim copyright for research data, this claim is often lacking any legal grounds. Copyright may be applicable, however, to a collection of data, by reason of the selection or arrangement of their contents, and that rise to a status of intellectual creations with individual character.</w:t>
      </w:r>
    </w:p>
    <w:p w14:paraId="674FC170" w14:textId="137C5340"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  </w:t>
      </w:r>
      <w:r w:rsidRPr="00157274">
        <w:rPr>
          <w:rFonts w:ascii="Arial" w:eastAsia="Times New Roman" w:hAnsi="Arial" w:cs="Arial"/>
          <w:b/>
          <w:color w:val="222222"/>
          <w:sz w:val="20"/>
          <w:szCs w:val="20"/>
        </w:rPr>
        <w:t>Database rights:</w:t>
      </w:r>
      <w:r w:rsidRPr="00157274">
        <w:rPr>
          <w:rFonts w:ascii="Arial" w:eastAsia="Times New Roman" w:hAnsi="Arial" w:cs="Arial"/>
          <w:color w:val="222222"/>
          <w:sz w:val="20"/>
          <w:szCs w:val="20"/>
        </w:rPr>
        <w:t xml:space="preserve"> Database protection (</w:t>
      </w:r>
      <w:hyperlink r:id="rId15" w:history="1">
        <w:r w:rsidRPr="00157274">
          <w:rPr>
            <w:rFonts w:ascii="Arial" w:eastAsia="Times New Roman" w:hAnsi="Arial" w:cs="Arial"/>
            <w:color w:val="0000FF"/>
            <w:sz w:val="20"/>
            <w:szCs w:val="20"/>
            <w:u w:val="single"/>
          </w:rPr>
          <w:t>http://eur-lex.europa.eu/legal-content/EN/TXT/?qid=1434277554392&amp;uri=CELEX:31996L0009</w:t>
        </w:r>
      </w:hyperlink>
      <w:r w:rsidRPr="00157274">
        <w:rPr>
          <w:rFonts w:ascii="Arial" w:eastAsia="Times New Roman" w:hAnsi="Arial" w:cs="Arial"/>
          <w:color w:val="222222"/>
          <w:sz w:val="20"/>
          <w:szCs w:val="20"/>
        </w:rPr>
        <w:t xml:space="preserve">) in </w:t>
      </w:r>
      <w:r w:rsidR="000000F9">
        <w:rPr>
          <w:rFonts w:ascii="Arial" w:eastAsia="Times New Roman" w:hAnsi="Arial" w:cs="Arial"/>
          <w:color w:val="222222"/>
          <w:sz w:val="20"/>
          <w:szCs w:val="20"/>
        </w:rPr>
        <w:t xml:space="preserve">a legal </w:t>
      </w:r>
      <w:r w:rsidRPr="00157274">
        <w:rPr>
          <w:rFonts w:ascii="Arial" w:eastAsia="Times New Roman" w:hAnsi="Arial" w:cs="Arial"/>
          <w:color w:val="222222"/>
          <w:sz w:val="20"/>
          <w:szCs w:val="20"/>
        </w:rPr>
        <w:t>form of a </w:t>
      </w:r>
      <w:proofErr w:type="gramStart"/>
      <w:r w:rsidRPr="00157274">
        <w:rPr>
          <w:rFonts w:ascii="Arial" w:eastAsia="Times New Roman" w:hAnsi="Arial" w:cs="Arial"/>
          <w:i/>
          <w:iCs/>
          <w:color w:val="222222"/>
          <w:sz w:val="20"/>
          <w:szCs w:val="20"/>
        </w:rPr>
        <w:t>sui</w:t>
      </w:r>
      <w:proofErr w:type="gramEnd"/>
      <w:r w:rsidRPr="00157274">
        <w:rPr>
          <w:rFonts w:ascii="Arial" w:eastAsia="Times New Roman" w:hAnsi="Arial" w:cs="Arial"/>
          <w:i/>
          <w:iCs/>
          <w:color w:val="222222"/>
          <w:sz w:val="20"/>
          <w:szCs w:val="20"/>
        </w:rPr>
        <w:t xml:space="preserve"> generis</w:t>
      </w:r>
      <w:r w:rsidRPr="00157274">
        <w:rPr>
          <w:rFonts w:ascii="Arial" w:eastAsia="Times New Roman" w:hAnsi="Arial" w:cs="Arial"/>
          <w:color w:val="222222"/>
          <w:sz w:val="20"/>
          <w:szCs w:val="20"/>
        </w:rPr>
        <w:t> </w:t>
      </w:r>
      <w:r w:rsidR="000000F9">
        <w:rPr>
          <w:rFonts w:ascii="Arial" w:eastAsia="Times New Roman" w:hAnsi="Arial" w:cs="Arial"/>
          <w:color w:val="222222"/>
          <w:sz w:val="20"/>
          <w:szCs w:val="20"/>
        </w:rPr>
        <w:t>(“of its own kind</w:t>
      </w:r>
      <w:r w:rsidR="006041BC">
        <w:rPr>
          <w:rFonts w:ascii="Arial" w:eastAsia="Times New Roman" w:hAnsi="Arial" w:cs="Arial"/>
          <w:color w:val="222222"/>
          <w:sz w:val="20"/>
          <w:szCs w:val="20"/>
        </w:rPr>
        <w:t>,</w:t>
      </w:r>
      <w:r w:rsidR="000000F9">
        <w:rPr>
          <w:rFonts w:ascii="Arial" w:eastAsia="Times New Roman" w:hAnsi="Arial" w:cs="Arial"/>
          <w:color w:val="222222"/>
          <w:sz w:val="20"/>
          <w:szCs w:val="20"/>
        </w:rPr>
        <w:t xml:space="preserve">” or unique) </w:t>
      </w:r>
      <w:r w:rsidRPr="00157274">
        <w:rPr>
          <w:rFonts w:ascii="Arial" w:eastAsia="Times New Roman" w:hAnsi="Arial" w:cs="Arial"/>
          <w:color w:val="222222"/>
          <w:sz w:val="20"/>
          <w:szCs w:val="20"/>
        </w:rPr>
        <w:t xml:space="preserve">right exists mostly in the E.U. (with a few similar applications in other countries). It applies to databases that show a considerable private investment in the generation, verification, and presentation of the contents. Database protection refers to the entire database, not to the single </w:t>
      </w:r>
      <w:r w:rsidR="000000F9">
        <w:rPr>
          <w:rFonts w:ascii="Arial" w:eastAsia="Times New Roman" w:hAnsi="Arial" w:cs="Arial"/>
          <w:color w:val="222222"/>
          <w:sz w:val="20"/>
          <w:szCs w:val="20"/>
        </w:rPr>
        <w:t xml:space="preserve">or “insubstantial” </w:t>
      </w:r>
      <w:r w:rsidRPr="00157274">
        <w:rPr>
          <w:rFonts w:ascii="Arial" w:eastAsia="Times New Roman" w:hAnsi="Arial" w:cs="Arial"/>
          <w:color w:val="222222"/>
          <w:sz w:val="20"/>
          <w:szCs w:val="20"/>
        </w:rPr>
        <w:t>data</w:t>
      </w:r>
      <w:r w:rsidR="000000F9">
        <w:rPr>
          <w:rFonts w:ascii="Arial" w:eastAsia="Times New Roman" w:hAnsi="Arial" w:cs="Arial"/>
          <w:color w:val="222222"/>
          <w:sz w:val="20"/>
          <w:szCs w:val="20"/>
        </w:rPr>
        <w:t xml:space="preserve"> point(s)</w:t>
      </w:r>
      <w:r w:rsidRPr="00157274">
        <w:rPr>
          <w:rFonts w:ascii="Arial" w:eastAsia="Times New Roman" w:hAnsi="Arial" w:cs="Arial"/>
          <w:color w:val="222222"/>
          <w:sz w:val="20"/>
          <w:szCs w:val="20"/>
        </w:rPr>
        <w:t>. It prevents unauthori</w:t>
      </w:r>
      <w:r w:rsidR="000000F9">
        <w:rPr>
          <w:rFonts w:ascii="Arial" w:eastAsia="Times New Roman" w:hAnsi="Arial" w:cs="Arial"/>
          <w:color w:val="222222"/>
          <w:sz w:val="20"/>
          <w:szCs w:val="20"/>
        </w:rPr>
        <w:t>z</w:t>
      </w:r>
      <w:r w:rsidRPr="00157274">
        <w:rPr>
          <w:rFonts w:ascii="Arial" w:eastAsia="Times New Roman" w:hAnsi="Arial" w:cs="Arial"/>
          <w:color w:val="222222"/>
          <w:sz w:val="20"/>
          <w:szCs w:val="20"/>
        </w:rPr>
        <w:t>ed persons from extracting and reusing substantial parts of the protected database. In most non-E.U. countries, databases are only protected if they qualify as works in the meaning of copyright.</w:t>
      </w:r>
    </w:p>
    <w:p w14:paraId="79BCE6A3" w14:textId="2A73587E"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 </w:t>
      </w:r>
      <w:r w:rsidRPr="00157274">
        <w:rPr>
          <w:rFonts w:ascii="Arial" w:eastAsia="Times New Roman" w:hAnsi="Arial" w:cs="Arial"/>
          <w:b/>
          <w:color w:val="222222"/>
          <w:sz w:val="20"/>
          <w:szCs w:val="20"/>
        </w:rPr>
        <w:t>Patents:</w:t>
      </w:r>
      <w:r w:rsidRPr="00157274">
        <w:rPr>
          <w:rFonts w:ascii="Arial" w:eastAsia="Times New Roman" w:hAnsi="Arial" w:cs="Arial"/>
          <w:color w:val="222222"/>
          <w:sz w:val="20"/>
          <w:szCs w:val="20"/>
        </w:rPr>
        <w:t xml:space="preserve"> Patents are granted for inventions applicable in industry. They give the right to monopoli</w:t>
      </w:r>
      <w:r w:rsidR="000000F9">
        <w:rPr>
          <w:rFonts w:ascii="Arial" w:eastAsia="Times New Roman" w:hAnsi="Arial" w:cs="Arial"/>
          <w:color w:val="222222"/>
          <w:sz w:val="20"/>
          <w:szCs w:val="20"/>
        </w:rPr>
        <w:t>z</w:t>
      </w:r>
      <w:r w:rsidRPr="00157274">
        <w:rPr>
          <w:rFonts w:ascii="Arial" w:eastAsia="Times New Roman" w:hAnsi="Arial" w:cs="Arial"/>
          <w:color w:val="222222"/>
          <w:sz w:val="20"/>
          <w:szCs w:val="20"/>
        </w:rPr>
        <w:t>e the commerciali</w:t>
      </w:r>
      <w:r w:rsidR="000000F9">
        <w:rPr>
          <w:rFonts w:ascii="Arial" w:eastAsia="Times New Roman" w:hAnsi="Arial" w:cs="Arial"/>
          <w:color w:val="222222"/>
          <w:sz w:val="20"/>
          <w:szCs w:val="20"/>
        </w:rPr>
        <w:t>z</w:t>
      </w:r>
      <w:r w:rsidRPr="00157274">
        <w:rPr>
          <w:rFonts w:ascii="Arial" w:eastAsia="Times New Roman" w:hAnsi="Arial" w:cs="Arial"/>
          <w:color w:val="222222"/>
          <w:sz w:val="20"/>
          <w:szCs w:val="20"/>
        </w:rPr>
        <w:t xml:space="preserve">ation of such inventions, but they do not prohibit the exchange or distribution of knowledge on which the invention is based. </w:t>
      </w:r>
      <w:r w:rsidR="000000F9">
        <w:rPr>
          <w:rFonts w:ascii="Arial" w:eastAsia="Times New Roman" w:hAnsi="Arial" w:cs="Arial"/>
          <w:color w:val="222222"/>
          <w:sz w:val="20"/>
          <w:szCs w:val="20"/>
        </w:rPr>
        <w:t>P</w:t>
      </w:r>
      <w:r w:rsidRPr="00157274">
        <w:rPr>
          <w:rFonts w:ascii="Arial" w:eastAsia="Times New Roman" w:hAnsi="Arial" w:cs="Arial"/>
          <w:color w:val="222222"/>
          <w:sz w:val="20"/>
          <w:szCs w:val="20"/>
        </w:rPr>
        <w:t xml:space="preserve">atents </w:t>
      </w:r>
      <w:r w:rsidR="000000F9">
        <w:rPr>
          <w:rFonts w:ascii="Arial" w:eastAsia="Times New Roman" w:hAnsi="Arial" w:cs="Arial"/>
          <w:color w:val="222222"/>
          <w:sz w:val="20"/>
          <w:szCs w:val="20"/>
        </w:rPr>
        <w:t xml:space="preserve">therefore </w:t>
      </w:r>
      <w:r w:rsidRPr="00157274">
        <w:rPr>
          <w:rFonts w:ascii="Arial" w:eastAsia="Times New Roman" w:hAnsi="Arial" w:cs="Arial"/>
          <w:color w:val="222222"/>
          <w:sz w:val="20"/>
          <w:szCs w:val="20"/>
        </w:rPr>
        <w:t>should not hamper the access to research data, but may impede certain commercial reuses of these data for a given time period.</w:t>
      </w:r>
    </w:p>
    <w:p w14:paraId="5EE8EC35" w14:textId="4555170C"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 </w:t>
      </w:r>
      <w:r w:rsidRPr="00157274">
        <w:rPr>
          <w:rFonts w:ascii="Arial" w:eastAsia="Times New Roman" w:hAnsi="Arial" w:cs="Arial"/>
          <w:b/>
          <w:color w:val="222222"/>
          <w:sz w:val="20"/>
          <w:szCs w:val="20"/>
        </w:rPr>
        <w:t xml:space="preserve">Trademarks, patents for design, </w:t>
      </w:r>
      <w:proofErr w:type="gramStart"/>
      <w:r w:rsidRPr="00157274">
        <w:rPr>
          <w:rFonts w:ascii="Arial" w:eastAsia="Times New Roman" w:hAnsi="Arial" w:cs="Arial"/>
          <w:b/>
          <w:color w:val="222222"/>
          <w:sz w:val="20"/>
          <w:szCs w:val="20"/>
        </w:rPr>
        <w:t>indications</w:t>
      </w:r>
      <w:proofErr w:type="gramEnd"/>
      <w:r w:rsidRPr="00157274">
        <w:rPr>
          <w:rFonts w:ascii="Arial" w:eastAsia="Times New Roman" w:hAnsi="Arial" w:cs="Arial"/>
          <w:b/>
          <w:color w:val="222222"/>
          <w:sz w:val="20"/>
          <w:szCs w:val="20"/>
        </w:rPr>
        <w:t xml:space="preserve"> of sources:</w:t>
      </w:r>
      <w:r w:rsidRPr="00157274">
        <w:rPr>
          <w:rFonts w:ascii="Arial" w:eastAsia="Times New Roman" w:hAnsi="Arial" w:cs="Arial"/>
          <w:color w:val="222222"/>
          <w:sz w:val="20"/>
          <w:szCs w:val="20"/>
        </w:rPr>
        <w:t xml:space="preserve"> Trademarks protect signs that are capable of distinguishing goods or services of one undertaking against goods or services of other undertakings. Patents for design are granted to new, original designs for products of manufacture. Protection of indications of source guarantee</w:t>
      </w:r>
      <w:r w:rsidR="000000F9">
        <w:rPr>
          <w:rFonts w:ascii="Arial" w:eastAsia="Times New Roman" w:hAnsi="Arial" w:cs="Arial"/>
          <w:color w:val="222222"/>
          <w:sz w:val="20"/>
          <w:szCs w:val="20"/>
        </w:rPr>
        <w:t>s</w:t>
      </w:r>
      <w:r w:rsidRPr="00157274">
        <w:rPr>
          <w:rFonts w:ascii="Arial" w:eastAsia="Times New Roman" w:hAnsi="Arial" w:cs="Arial"/>
          <w:color w:val="222222"/>
          <w:sz w:val="20"/>
          <w:szCs w:val="20"/>
        </w:rPr>
        <w:t xml:space="preserve"> the correct use of direct or indirect references to the geographical origin of goods or services, including references to their properties or the quality associated with their origin. All these </w:t>
      </w:r>
      <w:r w:rsidR="000000F9">
        <w:rPr>
          <w:rFonts w:ascii="Arial" w:eastAsia="Times New Roman" w:hAnsi="Arial" w:cs="Arial"/>
          <w:color w:val="222222"/>
          <w:sz w:val="20"/>
          <w:szCs w:val="20"/>
        </w:rPr>
        <w:t>modes of protection</w:t>
      </w:r>
      <w:r w:rsidRPr="00157274">
        <w:rPr>
          <w:rFonts w:ascii="Arial" w:eastAsia="Times New Roman" w:hAnsi="Arial" w:cs="Arial"/>
          <w:color w:val="222222"/>
          <w:sz w:val="20"/>
          <w:szCs w:val="20"/>
        </w:rPr>
        <w:t xml:space="preserve"> do not refer to the access to data, but may exclude certain commercial reuses for a given time period.</w:t>
      </w:r>
    </w:p>
    <w:p w14:paraId="28BA83CC"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p>
    <w:p w14:paraId="165EFB15" w14:textId="0DEE1096"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b/>
          <w:color w:val="222222"/>
          <w:sz w:val="24"/>
          <w:szCs w:val="24"/>
        </w:rPr>
        <w:t xml:space="preserve">National </w:t>
      </w:r>
      <w:r w:rsidR="00EE5968">
        <w:rPr>
          <w:rFonts w:ascii="Arial" w:eastAsia="Times New Roman" w:hAnsi="Arial" w:cs="Arial"/>
          <w:b/>
          <w:color w:val="222222"/>
          <w:sz w:val="24"/>
          <w:szCs w:val="24"/>
        </w:rPr>
        <w:t>s</w:t>
      </w:r>
      <w:r w:rsidRPr="00157274">
        <w:rPr>
          <w:rFonts w:ascii="Arial" w:eastAsia="Times New Roman" w:hAnsi="Arial" w:cs="Arial"/>
          <w:b/>
          <w:color w:val="222222"/>
          <w:sz w:val="24"/>
          <w:szCs w:val="24"/>
        </w:rPr>
        <w:t xml:space="preserve">ecurity or </w:t>
      </w:r>
      <w:r w:rsidR="00EE5968">
        <w:rPr>
          <w:rFonts w:ascii="Arial" w:eastAsia="Times New Roman" w:hAnsi="Arial" w:cs="Arial"/>
          <w:b/>
          <w:color w:val="222222"/>
          <w:sz w:val="24"/>
          <w:szCs w:val="24"/>
        </w:rPr>
        <w:t>p</w:t>
      </w:r>
      <w:r w:rsidRPr="00157274">
        <w:rPr>
          <w:rFonts w:ascii="Arial" w:eastAsia="Times New Roman" w:hAnsi="Arial" w:cs="Arial"/>
          <w:b/>
          <w:color w:val="222222"/>
          <w:sz w:val="24"/>
          <w:szCs w:val="24"/>
        </w:rPr>
        <w:t xml:space="preserve">ublic </w:t>
      </w:r>
      <w:r w:rsidR="00EE5968">
        <w:rPr>
          <w:rFonts w:ascii="Arial" w:eastAsia="Times New Roman" w:hAnsi="Arial" w:cs="Arial"/>
          <w:b/>
          <w:color w:val="222222"/>
          <w:sz w:val="24"/>
          <w:szCs w:val="24"/>
        </w:rPr>
        <w:t>o</w:t>
      </w:r>
      <w:r w:rsidRPr="00157274">
        <w:rPr>
          <w:rFonts w:ascii="Arial" w:eastAsia="Times New Roman" w:hAnsi="Arial" w:cs="Arial"/>
          <w:b/>
          <w:color w:val="222222"/>
          <w:sz w:val="24"/>
          <w:szCs w:val="24"/>
        </w:rPr>
        <w:t xml:space="preserve">rder </w:t>
      </w:r>
      <w:r w:rsidR="00EE5968">
        <w:rPr>
          <w:rFonts w:ascii="Arial" w:eastAsia="Times New Roman" w:hAnsi="Arial" w:cs="Arial"/>
          <w:b/>
          <w:color w:val="222222"/>
          <w:sz w:val="24"/>
          <w:szCs w:val="24"/>
        </w:rPr>
        <w:t>l</w:t>
      </w:r>
      <w:r w:rsidRPr="00157274">
        <w:rPr>
          <w:rFonts w:ascii="Arial" w:eastAsia="Times New Roman" w:hAnsi="Arial" w:cs="Arial"/>
          <w:b/>
          <w:color w:val="222222"/>
          <w:sz w:val="24"/>
          <w:szCs w:val="24"/>
        </w:rPr>
        <w:t>aws</w:t>
      </w:r>
      <w:r w:rsidR="00C80754">
        <w:rPr>
          <w:rFonts w:ascii="Arial" w:eastAsia="Times New Roman" w:hAnsi="Arial" w:cs="Arial"/>
          <w:b/>
          <w:color w:val="222222"/>
          <w:sz w:val="24"/>
          <w:szCs w:val="24"/>
        </w:rPr>
        <w:t>:</w:t>
      </w:r>
    </w:p>
    <w:p w14:paraId="54D32387" w14:textId="280FAB2D"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National security laws</w:t>
      </w:r>
      <w:r w:rsidR="00EE5968">
        <w:rPr>
          <w:rFonts w:ascii="Arial" w:eastAsia="Times New Roman" w:hAnsi="Arial" w:cs="Arial"/>
          <w:color w:val="222222"/>
          <w:sz w:val="20"/>
          <w:szCs w:val="20"/>
        </w:rPr>
        <w:t xml:space="preserve">, or more </w:t>
      </w:r>
      <w:proofErr w:type="spellStart"/>
      <w:r w:rsidR="00EE5968">
        <w:rPr>
          <w:rFonts w:ascii="Arial" w:eastAsia="Times New Roman" w:hAnsi="Arial" w:cs="Arial"/>
          <w:color w:val="222222"/>
          <w:sz w:val="20"/>
          <w:szCs w:val="20"/>
        </w:rPr>
        <w:t>broadly</w:t>
      </w:r>
      <w:proofErr w:type="gramStart"/>
      <w:r w:rsidR="00EE5968">
        <w:rPr>
          <w:rFonts w:ascii="Arial" w:eastAsia="Times New Roman" w:hAnsi="Arial" w:cs="Arial"/>
          <w:color w:val="222222"/>
          <w:sz w:val="20"/>
          <w:szCs w:val="20"/>
        </w:rPr>
        <w:t>,</w:t>
      </w:r>
      <w:r w:rsidR="00C80754">
        <w:rPr>
          <w:rFonts w:ascii="Arial" w:eastAsia="Times New Roman" w:hAnsi="Arial" w:cs="Arial"/>
          <w:color w:val="222222"/>
          <w:sz w:val="20"/>
          <w:szCs w:val="20"/>
        </w:rPr>
        <w:t>public</w:t>
      </w:r>
      <w:proofErr w:type="spellEnd"/>
      <w:proofErr w:type="gramEnd"/>
      <w:r w:rsidR="00C80754">
        <w:rPr>
          <w:rFonts w:ascii="Arial" w:eastAsia="Times New Roman" w:hAnsi="Arial" w:cs="Arial"/>
          <w:color w:val="222222"/>
          <w:sz w:val="20"/>
          <w:szCs w:val="20"/>
        </w:rPr>
        <w:t xml:space="preserve"> order </w:t>
      </w:r>
      <w:r w:rsidR="00EE5968">
        <w:rPr>
          <w:rFonts w:ascii="Arial" w:eastAsia="Times New Roman" w:hAnsi="Arial" w:cs="Arial"/>
          <w:color w:val="222222"/>
          <w:sz w:val="20"/>
          <w:szCs w:val="20"/>
        </w:rPr>
        <w:t xml:space="preserve">(or enforcement) </w:t>
      </w:r>
      <w:r w:rsidR="00C80754">
        <w:rPr>
          <w:rFonts w:ascii="Arial" w:eastAsia="Times New Roman" w:hAnsi="Arial" w:cs="Arial"/>
          <w:color w:val="222222"/>
          <w:sz w:val="20"/>
          <w:szCs w:val="20"/>
        </w:rPr>
        <w:t>laws</w:t>
      </w:r>
      <w:r w:rsidR="00EE5968">
        <w:rPr>
          <w:rFonts w:ascii="Arial" w:eastAsia="Times New Roman" w:hAnsi="Arial" w:cs="Arial"/>
          <w:color w:val="222222"/>
          <w:sz w:val="20"/>
          <w:szCs w:val="20"/>
        </w:rPr>
        <w:t>,</w:t>
      </w:r>
      <w:r w:rsidR="00C80754">
        <w:rPr>
          <w:rFonts w:ascii="Arial" w:eastAsia="Times New Roman" w:hAnsi="Arial" w:cs="Arial"/>
          <w:color w:val="222222"/>
          <w:sz w:val="20"/>
          <w:szCs w:val="20"/>
        </w:rPr>
        <w:t xml:space="preserve"> </w:t>
      </w:r>
      <w:r w:rsidRPr="00157274">
        <w:rPr>
          <w:rFonts w:ascii="Arial" w:eastAsia="Times New Roman" w:hAnsi="Arial" w:cs="Arial"/>
          <w:color w:val="222222"/>
          <w:sz w:val="20"/>
          <w:szCs w:val="20"/>
        </w:rPr>
        <w:t>can declare certain data as secret or confidential</w:t>
      </w:r>
      <w:r w:rsidR="00C80754">
        <w:rPr>
          <w:rFonts w:ascii="Arial" w:eastAsia="Times New Roman" w:hAnsi="Arial" w:cs="Arial"/>
          <w:color w:val="222222"/>
          <w:sz w:val="20"/>
          <w:szCs w:val="20"/>
        </w:rPr>
        <w:t xml:space="preserve"> for a specified period of time</w:t>
      </w:r>
      <w:r w:rsidRPr="00157274">
        <w:rPr>
          <w:rFonts w:ascii="Arial" w:eastAsia="Times New Roman" w:hAnsi="Arial" w:cs="Arial"/>
          <w:color w:val="222222"/>
          <w:sz w:val="20"/>
          <w:szCs w:val="20"/>
        </w:rPr>
        <w:t xml:space="preserve">. That means that such data are </w:t>
      </w:r>
      <w:r w:rsidR="00C80754">
        <w:rPr>
          <w:rFonts w:ascii="Arial" w:eastAsia="Times New Roman" w:hAnsi="Arial" w:cs="Arial"/>
          <w:color w:val="222222"/>
          <w:sz w:val="20"/>
          <w:szCs w:val="20"/>
        </w:rPr>
        <w:t xml:space="preserve">only </w:t>
      </w:r>
      <w:r w:rsidRPr="00157274">
        <w:rPr>
          <w:rFonts w:ascii="Arial" w:eastAsia="Times New Roman" w:hAnsi="Arial" w:cs="Arial"/>
          <w:color w:val="222222"/>
          <w:sz w:val="20"/>
          <w:szCs w:val="20"/>
        </w:rPr>
        <w:t xml:space="preserve">held within certain sectors of the </w:t>
      </w:r>
      <w:r w:rsidR="00C80754">
        <w:rPr>
          <w:rFonts w:ascii="Arial" w:eastAsia="Times New Roman" w:hAnsi="Arial" w:cs="Arial"/>
          <w:color w:val="222222"/>
          <w:sz w:val="20"/>
          <w:szCs w:val="20"/>
        </w:rPr>
        <w:t>government</w:t>
      </w:r>
      <w:r w:rsidRPr="00157274">
        <w:rPr>
          <w:rFonts w:ascii="Arial" w:eastAsia="Times New Roman" w:hAnsi="Arial" w:cs="Arial"/>
          <w:color w:val="222222"/>
          <w:sz w:val="20"/>
          <w:szCs w:val="20"/>
        </w:rPr>
        <w:t xml:space="preserve"> and that it is forbidden to make use of the protected data and to disseminate them or the information based on these data to the public. The main applications of such restriction can be found in the field of military </w:t>
      </w:r>
      <w:r w:rsidR="00B0130B">
        <w:rPr>
          <w:rFonts w:ascii="Arial" w:eastAsia="Times New Roman" w:hAnsi="Arial" w:cs="Arial"/>
          <w:color w:val="222222"/>
          <w:sz w:val="20"/>
          <w:szCs w:val="20"/>
        </w:rPr>
        <w:t>defense, intelligence</w:t>
      </w:r>
      <w:r w:rsidR="00EE5968">
        <w:rPr>
          <w:rFonts w:ascii="Arial" w:eastAsia="Times New Roman" w:hAnsi="Arial" w:cs="Arial"/>
          <w:color w:val="222222"/>
          <w:sz w:val="20"/>
          <w:szCs w:val="20"/>
        </w:rPr>
        <w:t xml:space="preserve"> agencies</w:t>
      </w:r>
      <w:r w:rsidR="00B0130B">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or </w:t>
      </w:r>
      <w:r w:rsidR="00EE5968">
        <w:rPr>
          <w:rFonts w:ascii="Arial" w:eastAsia="Times New Roman" w:hAnsi="Arial" w:cs="Arial"/>
          <w:color w:val="222222"/>
          <w:sz w:val="20"/>
          <w:szCs w:val="20"/>
        </w:rPr>
        <w:t xml:space="preserve">ministries and organizations that </w:t>
      </w:r>
      <w:r w:rsidR="00B0130B">
        <w:rPr>
          <w:rFonts w:ascii="Arial" w:eastAsia="Times New Roman" w:hAnsi="Arial" w:cs="Arial"/>
          <w:color w:val="222222"/>
          <w:sz w:val="20"/>
          <w:szCs w:val="20"/>
        </w:rPr>
        <w:t>protect the public safety</w:t>
      </w:r>
      <w:r w:rsidRPr="00157274">
        <w:rPr>
          <w:rFonts w:ascii="Arial" w:eastAsia="Times New Roman" w:hAnsi="Arial" w:cs="Arial"/>
          <w:color w:val="222222"/>
          <w:sz w:val="20"/>
          <w:szCs w:val="20"/>
        </w:rPr>
        <w:t>.</w:t>
      </w:r>
    </w:p>
    <w:p w14:paraId="4306D626"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p>
    <w:p w14:paraId="78523D0D" w14:textId="362A4183"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b/>
          <w:color w:val="222222"/>
          <w:sz w:val="24"/>
          <w:szCs w:val="24"/>
        </w:rPr>
        <w:t xml:space="preserve">Protection of </w:t>
      </w:r>
      <w:r w:rsidR="00EE5968">
        <w:rPr>
          <w:rFonts w:ascii="Arial" w:eastAsia="Times New Roman" w:hAnsi="Arial" w:cs="Arial"/>
          <w:b/>
          <w:color w:val="222222"/>
          <w:sz w:val="24"/>
          <w:szCs w:val="24"/>
        </w:rPr>
        <w:t>e</w:t>
      </w:r>
      <w:r w:rsidRPr="00157274">
        <w:rPr>
          <w:rFonts w:ascii="Arial" w:eastAsia="Times New Roman" w:hAnsi="Arial" w:cs="Arial"/>
          <w:b/>
          <w:color w:val="222222"/>
          <w:sz w:val="24"/>
          <w:szCs w:val="24"/>
        </w:rPr>
        <w:t xml:space="preserve">ndangered </w:t>
      </w:r>
      <w:r w:rsidR="00EE5968">
        <w:rPr>
          <w:rFonts w:ascii="Arial" w:eastAsia="Times New Roman" w:hAnsi="Arial" w:cs="Arial"/>
          <w:b/>
          <w:color w:val="222222"/>
          <w:sz w:val="24"/>
          <w:szCs w:val="24"/>
        </w:rPr>
        <w:t>s</w:t>
      </w:r>
      <w:r w:rsidRPr="00157274">
        <w:rPr>
          <w:rFonts w:ascii="Arial" w:eastAsia="Times New Roman" w:hAnsi="Arial" w:cs="Arial"/>
          <w:b/>
          <w:color w:val="222222"/>
          <w:sz w:val="24"/>
          <w:szCs w:val="24"/>
        </w:rPr>
        <w:t>pecies</w:t>
      </w:r>
      <w:r w:rsidR="00C80754">
        <w:rPr>
          <w:rFonts w:ascii="Arial" w:eastAsia="Times New Roman" w:hAnsi="Arial" w:cs="Arial"/>
          <w:b/>
          <w:color w:val="222222"/>
          <w:sz w:val="24"/>
          <w:szCs w:val="24"/>
        </w:rPr>
        <w:t>:</w:t>
      </w:r>
    </w:p>
    <w:p w14:paraId="05FD2658" w14:textId="76A34DA4" w:rsidR="000A5865" w:rsidRPr="00157274" w:rsidRDefault="00B0130B" w:rsidP="000A5865">
      <w:pPr>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lastRenderedPageBreak/>
        <w:t>Specific d</w:t>
      </w:r>
      <w:r w:rsidR="000A5865" w:rsidRPr="00157274">
        <w:rPr>
          <w:rFonts w:ascii="Arial" w:eastAsia="Times New Roman" w:hAnsi="Arial" w:cs="Arial"/>
          <w:color w:val="222222"/>
          <w:sz w:val="20"/>
          <w:szCs w:val="20"/>
        </w:rPr>
        <w:t>ata and information referring to endangered species must, in certain circumstances, be withh</w:t>
      </w:r>
      <w:r>
        <w:rPr>
          <w:rFonts w:ascii="Arial" w:eastAsia="Times New Roman" w:hAnsi="Arial" w:cs="Arial"/>
          <w:color w:val="222222"/>
          <w:sz w:val="20"/>
          <w:szCs w:val="20"/>
        </w:rPr>
        <w:t>e</w:t>
      </w:r>
      <w:r w:rsidR="000A5865" w:rsidRPr="00157274">
        <w:rPr>
          <w:rFonts w:ascii="Arial" w:eastAsia="Times New Roman" w:hAnsi="Arial" w:cs="Arial"/>
          <w:color w:val="222222"/>
          <w:sz w:val="20"/>
          <w:szCs w:val="20"/>
        </w:rPr>
        <w:t xml:space="preserve">ld in the interest of </w:t>
      </w:r>
      <w:r>
        <w:rPr>
          <w:rFonts w:ascii="Arial" w:eastAsia="Times New Roman" w:hAnsi="Arial" w:cs="Arial"/>
          <w:color w:val="222222"/>
          <w:sz w:val="20"/>
          <w:szCs w:val="20"/>
        </w:rPr>
        <w:t xml:space="preserve">their </w:t>
      </w:r>
      <w:r w:rsidR="000A5865" w:rsidRPr="00157274">
        <w:rPr>
          <w:rFonts w:ascii="Arial" w:eastAsia="Times New Roman" w:hAnsi="Arial" w:cs="Arial"/>
          <w:color w:val="222222"/>
          <w:sz w:val="20"/>
          <w:szCs w:val="20"/>
        </w:rPr>
        <w:t xml:space="preserve">protection. </w:t>
      </w:r>
      <w:r>
        <w:rPr>
          <w:rFonts w:ascii="Arial" w:eastAsia="Times New Roman" w:hAnsi="Arial" w:cs="Arial"/>
          <w:color w:val="222222"/>
          <w:sz w:val="20"/>
          <w:szCs w:val="20"/>
        </w:rPr>
        <w:t>O</w:t>
      </w:r>
      <w:r w:rsidR="000A5865" w:rsidRPr="00157274">
        <w:rPr>
          <w:rFonts w:ascii="Arial" w:eastAsia="Times New Roman" w:hAnsi="Arial" w:cs="Arial"/>
          <w:color w:val="222222"/>
          <w:sz w:val="20"/>
          <w:szCs w:val="20"/>
        </w:rPr>
        <w:t>pen access</w:t>
      </w:r>
      <w:r>
        <w:rPr>
          <w:rFonts w:ascii="Arial" w:eastAsia="Times New Roman" w:hAnsi="Arial" w:cs="Arial"/>
          <w:color w:val="222222"/>
          <w:sz w:val="20"/>
          <w:szCs w:val="20"/>
        </w:rPr>
        <w:t xml:space="preserve"> to</w:t>
      </w:r>
      <w:r w:rsidR="000A5865" w:rsidRPr="00157274">
        <w:rPr>
          <w:rFonts w:ascii="Arial" w:eastAsia="Times New Roman" w:hAnsi="Arial" w:cs="Arial"/>
          <w:color w:val="222222"/>
          <w:sz w:val="20"/>
          <w:szCs w:val="20"/>
        </w:rPr>
        <w:t xml:space="preserve"> data on the precise location of an endangered species</w:t>
      </w:r>
      <w:r>
        <w:rPr>
          <w:rFonts w:ascii="Arial" w:eastAsia="Times New Roman" w:hAnsi="Arial" w:cs="Arial"/>
          <w:color w:val="222222"/>
          <w:sz w:val="20"/>
          <w:szCs w:val="20"/>
        </w:rPr>
        <w:t>, for example,</w:t>
      </w:r>
      <w:r w:rsidR="000A5865" w:rsidRPr="00157274">
        <w:rPr>
          <w:rFonts w:ascii="Arial" w:eastAsia="Times New Roman" w:hAnsi="Arial" w:cs="Arial"/>
          <w:color w:val="222222"/>
          <w:sz w:val="20"/>
          <w:szCs w:val="20"/>
        </w:rPr>
        <w:t xml:space="preserve"> can contribute to </w:t>
      </w:r>
      <w:r>
        <w:rPr>
          <w:rFonts w:ascii="Arial" w:eastAsia="Times New Roman" w:hAnsi="Arial" w:cs="Arial"/>
          <w:color w:val="222222"/>
          <w:sz w:val="20"/>
          <w:szCs w:val="20"/>
        </w:rPr>
        <w:t>the misuse</w:t>
      </w:r>
      <w:r w:rsidR="000A5865" w:rsidRPr="00157274">
        <w:rPr>
          <w:rFonts w:ascii="Arial" w:eastAsia="Times New Roman" w:hAnsi="Arial" w:cs="Arial"/>
          <w:color w:val="222222"/>
          <w:sz w:val="20"/>
          <w:szCs w:val="20"/>
        </w:rPr>
        <w:t xml:space="preserve"> or extinction</w:t>
      </w:r>
      <w:r>
        <w:rPr>
          <w:rFonts w:ascii="Arial" w:eastAsia="Times New Roman" w:hAnsi="Arial" w:cs="Arial"/>
          <w:color w:val="222222"/>
          <w:sz w:val="20"/>
          <w:szCs w:val="20"/>
        </w:rPr>
        <w:t xml:space="preserve"> of the organism</w:t>
      </w:r>
      <w:r w:rsidR="000A5865" w:rsidRPr="00157274">
        <w:rPr>
          <w:rFonts w:ascii="Arial" w:eastAsia="Times New Roman" w:hAnsi="Arial" w:cs="Arial"/>
          <w:color w:val="222222"/>
          <w:sz w:val="20"/>
          <w:szCs w:val="20"/>
        </w:rPr>
        <w:t xml:space="preserve">. Open access to </w:t>
      </w:r>
      <w:r>
        <w:rPr>
          <w:rFonts w:ascii="Arial" w:eastAsia="Times New Roman" w:hAnsi="Arial" w:cs="Arial"/>
          <w:color w:val="222222"/>
          <w:sz w:val="20"/>
          <w:szCs w:val="20"/>
        </w:rPr>
        <w:t xml:space="preserve">relevant </w:t>
      </w:r>
      <w:r w:rsidR="000A5865" w:rsidRPr="00157274">
        <w:rPr>
          <w:rFonts w:ascii="Arial" w:eastAsia="Times New Roman" w:hAnsi="Arial" w:cs="Arial"/>
          <w:color w:val="222222"/>
          <w:sz w:val="20"/>
          <w:szCs w:val="20"/>
        </w:rPr>
        <w:t xml:space="preserve">data </w:t>
      </w:r>
      <w:r>
        <w:rPr>
          <w:rFonts w:ascii="Arial" w:eastAsia="Times New Roman" w:hAnsi="Arial" w:cs="Arial"/>
          <w:color w:val="222222"/>
          <w:sz w:val="20"/>
          <w:szCs w:val="20"/>
        </w:rPr>
        <w:t>c</w:t>
      </w:r>
      <w:r w:rsidR="000A5865" w:rsidRPr="00157274">
        <w:rPr>
          <w:rFonts w:ascii="Arial" w:eastAsia="Times New Roman" w:hAnsi="Arial" w:cs="Arial"/>
          <w:color w:val="222222"/>
          <w:sz w:val="20"/>
          <w:szCs w:val="20"/>
        </w:rPr>
        <w:t xml:space="preserve">ould therefore jeopardize </w:t>
      </w:r>
      <w:r>
        <w:rPr>
          <w:rFonts w:ascii="Arial" w:eastAsia="Times New Roman" w:hAnsi="Arial" w:cs="Arial"/>
          <w:color w:val="222222"/>
          <w:sz w:val="20"/>
          <w:szCs w:val="20"/>
        </w:rPr>
        <w:t>its</w:t>
      </w:r>
      <w:r w:rsidR="000A5865" w:rsidRPr="00157274">
        <w:rPr>
          <w:rFonts w:ascii="Arial" w:eastAsia="Times New Roman" w:hAnsi="Arial" w:cs="Arial"/>
          <w:color w:val="222222"/>
          <w:sz w:val="20"/>
          <w:szCs w:val="20"/>
        </w:rPr>
        <w:t xml:space="preserve"> protection</w:t>
      </w:r>
      <w:r>
        <w:rPr>
          <w:rFonts w:ascii="Arial" w:eastAsia="Times New Roman" w:hAnsi="Arial" w:cs="Arial"/>
          <w:color w:val="222222"/>
          <w:sz w:val="20"/>
          <w:szCs w:val="20"/>
        </w:rPr>
        <w:t xml:space="preserve"> and even existence</w:t>
      </w:r>
      <w:r w:rsidR="000A5865" w:rsidRPr="00157274">
        <w:rPr>
          <w:rFonts w:ascii="Arial" w:eastAsia="Times New Roman" w:hAnsi="Arial" w:cs="Arial"/>
          <w:color w:val="222222"/>
          <w:sz w:val="20"/>
          <w:szCs w:val="20"/>
        </w:rPr>
        <w:t>.</w:t>
      </w:r>
      <w:r>
        <w:rPr>
          <w:rFonts w:ascii="Arial" w:eastAsia="Times New Roman" w:hAnsi="Arial" w:cs="Arial"/>
          <w:color w:val="222222"/>
          <w:sz w:val="20"/>
          <w:szCs w:val="20"/>
        </w:rPr>
        <w:t xml:space="preserve"> [Need a link to the CITES treaty and possibly others.]</w:t>
      </w:r>
    </w:p>
    <w:p w14:paraId="5BB4B2F1"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p>
    <w:p w14:paraId="3E41B180" w14:textId="76E96AA9" w:rsidR="000A5865" w:rsidRPr="00157274" w:rsidRDefault="000A5865" w:rsidP="000A5865">
      <w:pPr>
        <w:spacing w:before="100" w:beforeAutospacing="1" w:after="100" w:afterAutospacing="1" w:line="240" w:lineRule="auto"/>
        <w:rPr>
          <w:rFonts w:ascii="Arial" w:eastAsia="Times New Roman" w:hAnsi="Arial" w:cs="Arial"/>
          <w:b/>
          <w:color w:val="222222"/>
          <w:sz w:val="24"/>
          <w:szCs w:val="24"/>
        </w:rPr>
      </w:pPr>
      <w:r w:rsidRPr="00157274">
        <w:rPr>
          <w:rFonts w:ascii="Arial" w:eastAsia="Times New Roman" w:hAnsi="Arial" w:cs="Arial"/>
          <w:b/>
          <w:color w:val="222222"/>
          <w:sz w:val="24"/>
          <w:szCs w:val="24"/>
        </w:rPr>
        <w:t xml:space="preserve">Protection of </w:t>
      </w:r>
      <w:r w:rsidR="00EE5968">
        <w:rPr>
          <w:rFonts w:ascii="Arial" w:eastAsia="Times New Roman" w:hAnsi="Arial" w:cs="Arial"/>
          <w:b/>
          <w:color w:val="222222"/>
          <w:sz w:val="24"/>
          <w:szCs w:val="24"/>
        </w:rPr>
        <w:t>c</w:t>
      </w:r>
      <w:r w:rsidRPr="00157274">
        <w:rPr>
          <w:rFonts w:ascii="Arial" w:eastAsia="Times New Roman" w:hAnsi="Arial" w:cs="Arial"/>
          <w:b/>
          <w:color w:val="222222"/>
          <w:sz w:val="24"/>
          <w:szCs w:val="24"/>
        </w:rPr>
        <w:t xml:space="preserve">ultural </w:t>
      </w:r>
      <w:r w:rsidR="00EE5968">
        <w:rPr>
          <w:rFonts w:ascii="Arial" w:eastAsia="Times New Roman" w:hAnsi="Arial" w:cs="Arial"/>
          <w:b/>
          <w:color w:val="222222"/>
          <w:sz w:val="24"/>
          <w:szCs w:val="24"/>
        </w:rPr>
        <w:t>r</w:t>
      </w:r>
      <w:r w:rsidRPr="00157274">
        <w:rPr>
          <w:rFonts w:ascii="Arial" w:eastAsia="Times New Roman" w:hAnsi="Arial" w:cs="Arial"/>
          <w:b/>
          <w:color w:val="222222"/>
          <w:sz w:val="24"/>
          <w:szCs w:val="24"/>
        </w:rPr>
        <w:t>esources</w:t>
      </w:r>
      <w:r w:rsidR="00EE5968">
        <w:rPr>
          <w:rFonts w:ascii="Arial" w:eastAsia="Times New Roman" w:hAnsi="Arial" w:cs="Arial"/>
          <w:b/>
          <w:color w:val="222222"/>
          <w:sz w:val="24"/>
          <w:szCs w:val="24"/>
        </w:rPr>
        <w:t>:</w:t>
      </w:r>
    </w:p>
    <w:p w14:paraId="79434F31" w14:textId="2F7E91AB" w:rsidR="000A5865"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Secrecy may apply to data and information about cultural resources as well. The open accessibility of such data may under certain circumstances provoke the illegal exploitation of cultural resources and put those resources at risk of theft or destruction. In this case again, open access to research data could, under certain circumstances, </w:t>
      </w:r>
      <w:r w:rsidR="00B0130B">
        <w:rPr>
          <w:rFonts w:ascii="Arial" w:eastAsia="Times New Roman" w:hAnsi="Arial" w:cs="Arial"/>
          <w:color w:val="222222"/>
          <w:sz w:val="20"/>
          <w:szCs w:val="20"/>
        </w:rPr>
        <w:t>compromise</w:t>
      </w:r>
      <w:r w:rsidRPr="00157274">
        <w:rPr>
          <w:rFonts w:ascii="Arial" w:eastAsia="Times New Roman" w:hAnsi="Arial" w:cs="Arial"/>
          <w:color w:val="222222"/>
          <w:sz w:val="20"/>
          <w:szCs w:val="20"/>
        </w:rPr>
        <w:t xml:space="preserve"> the protection </w:t>
      </w:r>
      <w:r w:rsidR="00B0130B">
        <w:rPr>
          <w:rFonts w:ascii="Arial" w:eastAsia="Times New Roman" w:hAnsi="Arial" w:cs="Arial"/>
          <w:color w:val="222222"/>
          <w:sz w:val="20"/>
          <w:szCs w:val="20"/>
        </w:rPr>
        <w:t>of such resources</w:t>
      </w:r>
      <w:r w:rsidRPr="00157274">
        <w:rPr>
          <w:rFonts w:ascii="Arial" w:eastAsia="Times New Roman" w:hAnsi="Arial" w:cs="Arial"/>
          <w:color w:val="222222"/>
          <w:sz w:val="20"/>
          <w:szCs w:val="20"/>
        </w:rPr>
        <w:t>.</w:t>
      </w:r>
      <w:r w:rsidR="00B0130B">
        <w:rPr>
          <w:rFonts w:ascii="Arial" w:eastAsia="Times New Roman" w:hAnsi="Arial" w:cs="Arial"/>
          <w:color w:val="222222"/>
          <w:sz w:val="20"/>
          <w:szCs w:val="20"/>
        </w:rPr>
        <w:t xml:space="preserve"> [Need a cite</w:t>
      </w:r>
      <w:r w:rsidR="00EE5968">
        <w:rPr>
          <w:rFonts w:ascii="Arial" w:eastAsia="Times New Roman" w:hAnsi="Arial" w:cs="Arial"/>
          <w:color w:val="222222"/>
          <w:sz w:val="20"/>
          <w:szCs w:val="20"/>
        </w:rPr>
        <w:t xml:space="preserve"> to an international convention</w:t>
      </w:r>
      <w:r w:rsidR="00B0130B">
        <w:rPr>
          <w:rFonts w:ascii="Arial" w:eastAsia="Times New Roman" w:hAnsi="Arial" w:cs="Arial"/>
          <w:color w:val="222222"/>
          <w:sz w:val="20"/>
          <w:szCs w:val="20"/>
        </w:rPr>
        <w:t>]</w:t>
      </w:r>
    </w:p>
    <w:p w14:paraId="3044F6E9" w14:textId="77777777" w:rsidR="00EE5968" w:rsidRDefault="00EE5968" w:rsidP="000A5865">
      <w:pPr>
        <w:spacing w:before="100" w:beforeAutospacing="1" w:after="100" w:afterAutospacing="1" w:line="240" w:lineRule="auto"/>
        <w:rPr>
          <w:rFonts w:ascii="Arial" w:eastAsia="Times New Roman" w:hAnsi="Arial" w:cs="Arial"/>
          <w:color w:val="222222"/>
          <w:sz w:val="20"/>
          <w:szCs w:val="20"/>
        </w:rPr>
      </w:pPr>
    </w:p>
    <w:p w14:paraId="60C10A35" w14:textId="21BD7926" w:rsidR="00EE5968" w:rsidRPr="00157274" w:rsidRDefault="00EE5968" w:rsidP="000A5865">
      <w:pPr>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b/>
          <w:color w:val="222222"/>
          <w:sz w:val="24"/>
          <w:szCs w:val="24"/>
        </w:rPr>
        <w:t>Protection of indigenous peoples’ rights</w:t>
      </w:r>
      <w:r w:rsidR="0003393D">
        <w:rPr>
          <w:rFonts w:ascii="Arial" w:eastAsia="Times New Roman" w:hAnsi="Arial" w:cs="Arial"/>
          <w:b/>
          <w:color w:val="222222"/>
          <w:sz w:val="24"/>
          <w:szCs w:val="24"/>
        </w:rPr>
        <w:t>:</w:t>
      </w:r>
    </w:p>
    <w:p w14:paraId="264206E2" w14:textId="74AF9542" w:rsidR="000A5865" w:rsidRDefault="00EE5968" w:rsidP="000A5865">
      <w:pPr>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There are Traditional Knowledge (TK) laws in many countries that prohibit the misappropriation of various data and information that have cultural significance. Examples may include various designs and traditional medicines. Some cultures also prohibit taking pictures of designated persons and disseminating them. [</w:t>
      </w:r>
      <w:proofErr w:type="gramStart"/>
      <w:r>
        <w:rPr>
          <w:rFonts w:ascii="Arial" w:eastAsia="Times New Roman" w:hAnsi="Arial" w:cs="Arial"/>
          <w:color w:val="222222"/>
          <w:sz w:val="20"/>
          <w:szCs w:val="20"/>
        </w:rPr>
        <w:t>expand</w:t>
      </w:r>
      <w:proofErr w:type="gramEnd"/>
      <w:r>
        <w:rPr>
          <w:rFonts w:ascii="Arial" w:eastAsia="Times New Roman" w:hAnsi="Arial" w:cs="Arial"/>
          <w:color w:val="222222"/>
          <w:sz w:val="20"/>
          <w:szCs w:val="20"/>
        </w:rPr>
        <w:t xml:space="preserve"> and cite] </w:t>
      </w:r>
    </w:p>
    <w:p w14:paraId="0D2B2E5A" w14:textId="77777777" w:rsidR="00EE5968" w:rsidRPr="00157274" w:rsidRDefault="00EE5968" w:rsidP="000A5865">
      <w:pPr>
        <w:spacing w:before="100" w:beforeAutospacing="1" w:after="100" w:afterAutospacing="1" w:line="240" w:lineRule="auto"/>
        <w:rPr>
          <w:rFonts w:ascii="Arial" w:eastAsia="Times New Roman" w:hAnsi="Arial" w:cs="Arial"/>
          <w:color w:val="222222"/>
          <w:sz w:val="20"/>
          <w:szCs w:val="20"/>
        </w:rPr>
      </w:pPr>
    </w:p>
    <w:p w14:paraId="4E0EDE26" w14:textId="555B6502"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b/>
          <w:color w:val="222222"/>
          <w:sz w:val="24"/>
          <w:szCs w:val="24"/>
        </w:rPr>
        <w:t xml:space="preserve">Protection of </w:t>
      </w:r>
      <w:r w:rsidR="00EE5968">
        <w:rPr>
          <w:rFonts w:ascii="Arial" w:eastAsia="Times New Roman" w:hAnsi="Arial" w:cs="Arial"/>
          <w:b/>
          <w:color w:val="222222"/>
          <w:sz w:val="24"/>
          <w:szCs w:val="24"/>
        </w:rPr>
        <w:t>g</w:t>
      </w:r>
      <w:r w:rsidRPr="00157274">
        <w:rPr>
          <w:rFonts w:ascii="Arial" w:eastAsia="Times New Roman" w:hAnsi="Arial" w:cs="Arial"/>
          <w:b/>
          <w:color w:val="222222"/>
          <w:sz w:val="24"/>
          <w:szCs w:val="24"/>
        </w:rPr>
        <w:t xml:space="preserve">enetic </w:t>
      </w:r>
      <w:r w:rsidR="00EE5968">
        <w:rPr>
          <w:rFonts w:ascii="Arial" w:eastAsia="Times New Roman" w:hAnsi="Arial" w:cs="Arial"/>
          <w:b/>
          <w:color w:val="222222"/>
          <w:sz w:val="24"/>
          <w:szCs w:val="24"/>
        </w:rPr>
        <w:t>r</w:t>
      </w:r>
      <w:r w:rsidRPr="00157274">
        <w:rPr>
          <w:rFonts w:ascii="Arial" w:eastAsia="Times New Roman" w:hAnsi="Arial" w:cs="Arial"/>
          <w:b/>
          <w:color w:val="222222"/>
          <w:sz w:val="24"/>
          <w:szCs w:val="24"/>
        </w:rPr>
        <w:t>esources</w:t>
      </w:r>
      <w:r w:rsidR="00EE5968">
        <w:rPr>
          <w:rFonts w:ascii="Arial" w:eastAsia="Times New Roman" w:hAnsi="Arial" w:cs="Arial"/>
          <w:b/>
          <w:color w:val="222222"/>
          <w:sz w:val="24"/>
          <w:szCs w:val="24"/>
        </w:rPr>
        <w:t>:</w:t>
      </w:r>
    </w:p>
    <w:p w14:paraId="2B6D2DAD" w14:textId="2E3EED85"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National authorities have the right to legislate on the access to genetic resources, based on the legal requirements of the Convention of Biological Diversity of 1992 and </w:t>
      </w:r>
      <w:proofErr w:type="gramStart"/>
      <w:r w:rsidRPr="00157274">
        <w:rPr>
          <w:rFonts w:ascii="Arial" w:eastAsia="Times New Roman" w:hAnsi="Arial" w:cs="Arial"/>
          <w:color w:val="222222"/>
          <w:sz w:val="20"/>
          <w:szCs w:val="20"/>
        </w:rPr>
        <w:t>its</w:t>
      </w:r>
      <w:proofErr w:type="gramEnd"/>
      <w:r w:rsidRPr="00157274">
        <w:rPr>
          <w:rFonts w:ascii="Arial" w:eastAsia="Times New Roman" w:hAnsi="Arial" w:cs="Arial"/>
          <w:color w:val="222222"/>
          <w:sz w:val="20"/>
          <w:szCs w:val="20"/>
        </w:rPr>
        <w:t xml:space="preserve"> Nagoya Protocol of 2010. This legislation should create conditions - via prior informed consent (PIC), mutually agreed terms (MAT), and benefit sharing (ABS) - that facilitate access for environmentally sound uses and not impose restrictions that run against the conservation and sustainable use of biodiversity. The laws apply equally to the physical genetic resources and to the genetic data about them.</w:t>
      </w:r>
      <w:r w:rsidR="00B0130B">
        <w:rPr>
          <w:rFonts w:ascii="Arial" w:eastAsia="Times New Roman" w:hAnsi="Arial" w:cs="Arial"/>
          <w:color w:val="222222"/>
          <w:sz w:val="20"/>
          <w:szCs w:val="20"/>
        </w:rPr>
        <w:t xml:space="preserve"> [Cite the Convention on Biological Diversity and the Nagoya Protocol.]</w:t>
      </w:r>
    </w:p>
    <w:p w14:paraId="167DFF78"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p>
    <w:p w14:paraId="7ABE6C37" w14:textId="14AB84D9"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b/>
          <w:color w:val="222222"/>
          <w:sz w:val="24"/>
          <w:szCs w:val="24"/>
        </w:rPr>
        <w:t xml:space="preserve">Confidentiality </w:t>
      </w:r>
      <w:r w:rsidR="00EE5968">
        <w:rPr>
          <w:rFonts w:ascii="Arial" w:eastAsia="Times New Roman" w:hAnsi="Arial" w:cs="Arial"/>
          <w:b/>
          <w:color w:val="222222"/>
          <w:sz w:val="24"/>
          <w:szCs w:val="24"/>
        </w:rPr>
        <w:t>l</w:t>
      </w:r>
      <w:r w:rsidRPr="00157274">
        <w:rPr>
          <w:rFonts w:ascii="Arial" w:eastAsia="Times New Roman" w:hAnsi="Arial" w:cs="Arial"/>
          <w:b/>
          <w:color w:val="222222"/>
          <w:sz w:val="24"/>
          <w:szCs w:val="24"/>
        </w:rPr>
        <w:t xml:space="preserve">aws and </w:t>
      </w:r>
      <w:r w:rsidR="00EE5968">
        <w:rPr>
          <w:rFonts w:ascii="Arial" w:eastAsia="Times New Roman" w:hAnsi="Arial" w:cs="Arial"/>
          <w:b/>
          <w:color w:val="222222"/>
          <w:sz w:val="24"/>
          <w:szCs w:val="24"/>
        </w:rPr>
        <w:t>p</w:t>
      </w:r>
      <w:r w:rsidRPr="00157274">
        <w:rPr>
          <w:rFonts w:ascii="Arial" w:eastAsia="Times New Roman" w:hAnsi="Arial" w:cs="Arial"/>
          <w:b/>
          <w:color w:val="222222"/>
          <w:sz w:val="24"/>
          <w:szCs w:val="24"/>
        </w:rPr>
        <w:t>olicies</w:t>
      </w:r>
      <w:r w:rsidR="00EE5968">
        <w:rPr>
          <w:rFonts w:ascii="Arial" w:eastAsia="Times New Roman" w:hAnsi="Arial" w:cs="Arial"/>
          <w:b/>
          <w:color w:val="222222"/>
          <w:sz w:val="24"/>
          <w:szCs w:val="24"/>
        </w:rPr>
        <w:t>:</w:t>
      </w:r>
    </w:p>
    <w:p w14:paraId="764A8113" w14:textId="13142245"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Confidentiality laws can also protect public and private interests </w:t>
      </w:r>
      <w:r w:rsidR="00EE5968">
        <w:rPr>
          <w:rFonts w:ascii="Arial" w:eastAsia="Times New Roman" w:hAnsi="Arial" w:cs="Arial"/>
          <w:color w:val="222222"/>
          <w:sz w:val="20"/>
          <w:szCs w:val="20"/>
        </w:rPr>
        <w:t>by</w:t>
      </w:r>
      <w:r w:rsidRPr="00157274">
        <w:rPr>
          <w:rFonts w:ascii="Arial" w:eastAsia="Times New Roman" w:hAnsi="Arial" w:cs="Arial"/>
          <w:color w:val="222222"/>
          <w:sz w:val="20"/>
          <w:szCs w:val="20"/>
        </w:rPr>
        <w:t xml:space="preserve"> withhold</w:t>
      </w:r>
      <w:r w:rsidR="00EE5968">
        <w:rPr>
          <w:rFonts w:ascii="Arial" w:eastAsia="Times New Roman" w:hAnsi="Arial" w:cs="Arial"/>
          <w:color w:val="222222"/>
          <w:sz w:val="20"/>
          <w:szCs w:val="20"/>
        </w:rPr>
        <w:t>ing</w:t>
      </w:r>
      <w:r w:rsidRPr="00157274">
        <w:rPr>
          <w:rFonts w:ascii="Arial" w:eastAsia="Times New Roman" w:hAnsi="Arial" w:cs="Arial"/>
          <w:color w:val="222222"/>
          <w:sz w:val="20"/>
          <w:szCs w:val="20"/>
        </w:rPr>
        <w:t xml:space="preserve"> certain data and information. This may refer to administrative consultations in governments or to the production of secrets in the private sector, such as technical know-how, customer information, trade secrets, and many other commercial interests. Such presumptive or real interests often form the background to information policies of institutions and enterprises that try to withhold data and information they produce, or at least control the use of them.</w:t>
      </w:r>
      <w:r w:rsidR="00EE5968">
        <w:rPr>
          <w:rFonts w:ascii="Arial" w:eastAsia="Times New Roman" w:hAnsi="Arial" w:cs="Arial"/>
          <w:color w:val="222222"/>
          <w:sz w:val="20"/>
          <w:szCs w:val="20"/>
        </w:rPr>
        <w:t xml:space="preserve"> [Cites? Is there an international convention on trade secrets, e.g., at WIPO?] </w:t>
      </w:r>
    </w:p>
    <w:p w14:paraId="2346A2ED"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p>
    <w:p w14:paraId="67E51CA9" w14:textId="067375B4"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b/>
          <w:color w:val="222222"/>
          <w:sz w:val="24"/>
          <w:szCs w:val="24"/>
        </w:rPr>
        <w:t>Defined periods of exclusive use of research data</w:t>
      </w:r>
      <w:r w:rsidR="0003393D">
        <w:rPr>
          <w:rFonts w:ascii="Arial" w:eastAsia="Times New Roman" w:hAnsi="Arial" w:cs="Arial"/>
          <w:b/>
          <w:color w:val="222222"/>
          <w:sz w:val="24"/>
          <w:szCs w:val="24"/>
        </w:rPr>
        <w:t>:</w:t>
      </w:r>
      <w:r w:rsidRPr="00157274">
        <w:rPr>
          <w:rFonts w:ascii="Arial" w:eastAsia="Times New Roman" w:hAnsi="Arial" w:cs="Arial"/>
          <w:b/>
          <w:color w:val="222222"/>
          <w:sz w:val="24"/>
          <w:szCs w:val="24"/>
        </w:rPr>
        <w:t> </w:t>
      </w:r>
    </w:p>
    <w:p w14:paraId="5B8972EF" w14:textId="775AD5F8"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lastRenderedPageBreak/>
        <w:t xml:space="preserve">Many scientific </w:t>
      </w:r>
      <w:r w:rsidR="00EE5968">
        <w:rPr>
          <w:rFonts w:ascii="Arial" w:eastAsia="Times New Roman" w:hAnsi="Arial" w:cs="Arial"/>
          <w:color w:val="222222"/>
          <w:sz w:val="20"/>
          <w:szCs w:val="20"/>
        </w:rPr>
        <w:t xml:space="preserve">funding </w:t>
      </w:r>
      <w:r w:rsidRPr="00157274">
        <w:rPr>
          <w:rFonts w:ascii="Arial" w:eastAsia="Times New Roman" w:hAnsi="Arial" w:cs="Arial"/>
          <w:color w:val="222222"/>
          <w:sz w:val="20"/>
          <w:szCs w:val="20"/>
        </w:rPr>
        <w:t>institutions</w:t>
      </w:r>
      <w:r w:rsidR="00EE5968">
        <w:rPr>
          <w:rFonts w:ascii="Arial" w:eastAsia="Times New Roman" w:hAnsi="Arial" w:cs="Arial"/>
          <w:color w:val="222222"/>
          <w:sz w:val="20"/>
          <w:szCs w:val="20"/>
        </w:rPr>
        <w:t>, universities and research institutes,</w:t>
      </w:r>
      <w:r w:rsidRPr="00157274">
        <w:rPr>
          <w:rFonts w:ascii="Arial" w:eastAsia="Times New Roman" w:hAnsi="Arial" w:cs="Arial"/>
          <w:color w:val="222222"/>
          <w:sz w:val="20"/>
          <w:szCs w:val="20"/>
        </w:rPr>
        <w:t xml:space="preserve"> and scientific publishers impose time embargos for the access to and the reuse of scientific data and information that they have produced. These restrictions have a contractual</w:t>
      </w:r>
      <w:r w:rsidR="00EE5968">
        <w:rPr>
          <w:rFonts w:ascii="Arial" w:eastAsia="Times New Roman" w:hAnsi="Arial" w:cs="Arial"/>
          <w:color w:val="222222"/>
          <w:sz w:val="20"/>
          <w:szCs w:val="20"/>
        </w:rPr>
        <w:t xml:space="preserve"> or less formal policy</w:t>
      </w:r>
      <w:r w:rsidRPr="00157274">
        <w:rPr>
          <w:rFonts w:ascii="Arial" w:eastAsia="Times New Roman" w:hAnsi="Arial" w:cs="Arial"/>
          <w:color w:val="222222"/>
          <w:sz w:val="20"/>
          <w:szCs w:val="20"/>
        </w:rPr>
        <w:t xml:space="preserve"> basis</w:t>
      </w:r>
      <w:r w:rsidR="00EE5968">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and are expressions of a self-defined institutional policy based on the norms of the community.</w:t>
      </w:r>
    </w:p>
    <w:p w14:paraId="430B181C"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p>
    <w:p w14:paraId="1BA8C97C" w14:textId="72CF88BF"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b/>
          <w:color w:val="222222"/>
          <w:sz w:val="24"/>
          <w:szCs w:val="24"/>
        </w:rPr>
        <w:t>Personal privacy protection</w:t>
      </w:r>
      <w:r w:rsidR="0003393D">
        <w:rPr>
          <w:rFonts w:ascii="Arial" w:eastAsia="Times New Roman" w:hAnsi="Arial" w:cs="Arial"/>
          <w:b/>
          <w:color w:val="222222"/>
          <w:sz w:val="24"/>
          <w:szCs w:val="24"/>
        </w:rPr>
        <w:t>:</w:t>
      </w:r>
    </w:p>
    <w:p w14:paraId="72B079BC" w14:textId="1C86BB4B" w:rsidR="00EE5968"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In numerous countries, data referring to individual persons, such as medical information, data on social status, penal record, financial situation and many others, are treated differently from all other data. Such data may affect privacy insofar as they can contain information about a defined person </w:t>
      </w:r>
      <w:r w:rsidR="00EE5968">
        <w:rPr>
          <w:rFonts w:ascii="Arial" w:eastAsia="Times New Roman" w:hAnsi="Arial" w:cs="Arial"/>
          <w:color w:val="222222"/>
          <w:sz w:val="20"/>
          <w:szCs w:val="20"/>
        </w:rPr>
        <w:t xml:space="preserve">that </w:t>
      </w:r>
      <w:proofErr w:type="gramStart"/>
      <w:r w:rsidR="00EE5968">
        <w:rPr>
          <w:rFonts w:ascii="Arial" w:eastAsia="Times New Roman" w:hAnsi="Arial" w:cs="Arial"/>
          <w:color w:val="222222"/>
          <w:sz w:val="20"/>
          <w:szCs w:val="20"/>
        </w:rPr>
        <w:t xml:space="preserve">the </w:t>
      </w:r>
      <w:r w:rsidRPr="00157274">
        <w:rPr>
          <w:rFonts w:ascii="Arial" w:eastAsia="Times New Roman" w:hAnsi="Arial" w:cs="Arial"/>
          <w:color w:val="222222"/>
          <w:sz w:val="20"/>
          <w:szCs w:val="20"/>
        </w:rPr>
        <w:t xml:space="preserve"> person</w:t>
      </w:r>
      <w:proofErr w:type="gramEnd"/>
      <w:r w:rsidRPr="00157274">
        <w:rPr>
          <w:rFonts w:ascii="Arial" w:eastAsia="Times New Roman" w:hAnsi="Arial" w:cs="Arial"/>
          <w:color w:val="222222"/>
          <w:sz w:val="20"/>
          <w:szCs w:val="20"/>
        </w:rPr>
        <w:t xml:space="preserve"> </w:t>
      </w:r>
      <w:r w:rsidR="00EE5968">
        <w:rPr>
          <w:rFonts w:ascii="Arial" w:eastAsia="Times New Roman" w:hAnsi="Arial" w:cs="Arial"/>
          <w:color w:val="222222"/>
          <w:sz w:val="20"/>
          <w:szCs w:val="20"/>
        </w:rPr>
        <w:t xml:space="preserve">may </w:t>
      </w:r>
      <w:r w:rsidRPr="00157274">
        <w:rPr>
          <w:rFonts w:ascii="Arial" w:eastAsia="Times New Roman" w:hAnsi="Arial" w:cs="Arial"/>
          <w:color w:val="222222"/>
          <w:sz w:val="20"/>
          <w:szCs w:val="20"/>
        </w:rPr>
        <w:t xml:space="preserve">want to keep private. In order to solve this conflict of interest, many jurisdictions have enacted </w:t>
      </w:r>
      <w:r w:rsidR="00EE5968">
        <w:rPr>
          <w:rFonts w:ascii="Arial" w:eastAsia="Times New Roman" w:hAnsi="Arial" w:cs="Arial"/>
          <w:color w:val="222222"/>
          <w:sz w:val="20"/>
          <w:szCs w:val="20"/>
        </w:rPr>
        <w:t xml:space="preserve">personal </w:t>
      </w:r>
      <w:r w:rsidRPr="00157274">
        <w:rPr>
          <w:rFonts w:ascii="Arial" w:eastAsia="Times New Roman" w:hAnsi="Arial" w:cs="Arial"/>
          <w:color w:val="222222"/>
          <w:sz w:val="20"/>
          <w:szCs w:val="20"/>
        </w:rPr>
        <w:t>data protection laws. As a common element, they state that data referring to an individual person may only be released to the public if certain conditions are fulfilled (e.g., agreement by the concerned person, legal authori</w:t>
      </w:r>
      <w:r w:rsidR="00EE5968">
        <w:rPr>
          <w:rFonts w:ascii="Arial" w:eastAsia="Times New Roman" w:hAnsi="Arial" w:cs="Arial"/>
          <w:color w:val="222222"/>
          <w:sz w:val="20"/>
          <w:szCs w:val="20"/>
        </w:rPr>
        <w:t>z</w:t>
      </w:r>
      <w:r w:rsidRPr="00157274">
        <w:rPr>
          <w:rFonts w:ascii="Arial" w:eastAsia="Times New Roman" w:hAnsi="Arial" w:cs="Arial"/>
          <w:color w:val="222222"/>
          <w:sz w:val="20"/>
          <w:szCs w:val="20"/>
        </w:rPr>
        <w:t>ation, public interest).</w:t>
      </w:r>
      <w:r w:rsidR="00EE5968">
        <w:rPr>
          <w:rFonts w:ascii="Arial" w:eastAsia="Times New Roman" w:hAnsi="Arial" w:cs="Arial"/>
          <w:color w:val="222222"/>
          <w:sz w:val="20"/>
          <w:szCs w:val="20"/>
        </w:rPr>
        <w:t xml:space="preserve"> [There are international agreements that need to be cited here. Also, please consider the order of these restrictions. Personal privacy protection and perhaps others may need to be moved up in order of importance or to group certain types of restrictions.]</w:t>
      </w:r>
    </w:p>
    <w:p w14:paraId="655DDC3F"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p>
    <w:p w14:paraId="5CD74676" w14:textId="77CBFF1D"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b/>
          <w:color w:val="222222"/>
          <w:sz w:val="24"/>
          <w:szCs w:val="24"/>
        </w:rPr>
        <w:t>Individual contracts or use agreements</w:t>
      </w:r>
      <w:r w:rsidR="0003393D">
        <w:rPr>
          <w:rFonts w:ascii="Arial" w:eastAsia="Times New Roman" w:hAnsi="Arial" w:cs="Arial"/>
          <w:b/>
          <w:color w:val="222222"/>
          <w:sz w:val="24"/>
          <w:szCs w:val="24"/>
        </w:rPr>
        <w:t>:</w:t>
      </w:r>
    </w:p>
    <w:p w14:paraId="49B6F415" w14:textId="7E92B2FA"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Through the use of individual contracts, often referred to as end-user licenses agreements (EULAs), contractors may be able to legally impose restrictions to </w:t>
      </w:r>
      <w:r w:rsidR="00EE5968">
        <w:rPr>
          <w:rFonts w:ascii="Arial" w:eastAsia="Times New Roman" w:hAnsi="Arial" w:cs="Arial"/>
          <w:color w:val="222222"/>
          <w:sz w:val="20"/>
          <w:szCs w:val="20"/>
        </w:rPr>
        <w:t xml:space="preserve">the </w:t>
      </w:r>
      <w:r w:rsidRPr="00157274">
        <w:rPr>
          <w:rFonts w:ascii="Arial" w:eastAsia="Times New Roman" w:hAnsi="Arial" w:cs="Arial"/>
          <w:color w:val="222222"/>
          <w:sz w:val="20"/>
          <w:szCs w:val="20"/>
        </w:rPr>
        <w:t xml:space="preserve">access and reuse of research data and information that go far beyond legally justified interests, as described above. Not all jurisdictions allow such overrides, however. Contracts are, by default, only binding to the parties who have signed them because they imply </w:t>
      </w:r>
      <w:r w:rsidR="00EE5968">
        <w:rPr>
          <w:rFonts w:ascii="Arial" w:eastAsia="Times New Roman" w:hAnsi="Arial" w:cs="Arial"/>
          <w:color w:val="222222"/>
          <w:sz w:val="20"/>
          <w:szCs w:val="20"/>
        </w:rPr>
        <w:t xml:space="preserve">an equal bargain and </w:t>
      </w:r>
      <w:r w:rsidRPr="00157274">
        <w:rPr>
          <w:rFonts w:ascii="Arial" w:eastAsia="Times New Roman" w:hAnsi="Arial" w:cs="Arial"/>
          <w:color w:val="222222"/>
          <w:sz w:val="20"/>
          <w:szCs w:val="20"/>
        </w:rPr>
        <w:t>knowing consent.</w:t>
      </w:r>
    </w:p>
    <w:p w14:paraId="0ABEB3F5"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p>
    <w:p w14:paraId="510A67D0" w14:textId="6B56470A" w:rsidR="000A5865" w:rsidRPr="00157274" w:rsidRDefault="00EE5968" w:rsidP="00157274">
      <w:pPr>
        <w:pStyle w:val="ListParagraph"/>
        <w:numPr>
          <w:ilvl w:val="1"/>
          <w:numId w:val="3"/>
        </w:numPr>
        <w:spacing w:before="100" w:beforeAutospacing="1" w:after="100" w:afterAutospacing="1" w:line="240" w:lineRule="auto"/>
        <w:rPr>
          <w:rFonts w:ascii="Arial" w:eastAsia="Times New Roman" w:hAnsi="Arial" w:cs="Arial"/>
          <w:color w:val="222222"/>
          <w:sz w:val="28"/>
          <w:szCs w:val="28"/>
        </w:rPr>
      </w:pPr>
      <w:r>
        <w:rPr>
          <w:rFonts w:ascii="Arial" w:eastAsia="Times New Roman" w:hAnsi="Arial" w:cs="Arial"/>
          <w:b/>
          <w:bCs/>
          <w:iCs/>
          <w:color w:val="222222"/>
          <w:sz w:val="28"/>
          <w:szCs w:val="28"/>
        </w:rPr>
        <w:t xml:space="preserve">Balance: Guidelines for </w:t>
      </w:r>
      <w:r w:rsidR="000A5865" w:rsidRPr="00157274">
        <w:rPr>
          <w:rFonts w:ascii="Arial" w:eastAsia="Times New Roman" w:hAnsi="Arial" w:cs="Arial"/>
          <w:b/>
          <w:bCs/>
          <w:iCs/>
          <w:color w:val="222222"/>
          <w:sz w:val="28"/>
          <w:szCs w:val="28"/>
        </w:rPr>
        <w:t>Implementation</w:t>
      </w:r>
    </w:p>
    <w:p w14:paraId="1D85F88F" w14:textId="67F04D3B" w:rsidR="00EE5968"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As declared in the Hague Declaration on Knowledge Discovery in the Digital Age (</w:t>
      </w:r>
      <w:hyperlink r:id="rId16" w:history="1">
        <w:r w:rsidRPr="00157274">
          <w:rPr>
            <w:rFonts w:ascii="Arial" w:eastAsia="Times New Roman" w:hAnsi="Arial" w:cs="Arial"/>
            <w:color w:val="0000FF"/>
            <w:sz w:val="20"/>
            <w:szCs w:val="20"/>
            <w:u w:val="single"/>
          </w:rPr>
          <w:t>www.thehaguedeclaration.com</w:t>
        </w:r>
      </w:hyperlink>
      <w:r w:rsidRPr="00157274">
        <w:rPr>
          <w:rFonts w:ascii="Arial" w:eastAsia="Times New Roman" w:hAnsi="Arial" w:cs="Arial"/>
          <w:color w:val="222222"/>
          <w:sz w:val="20"/>
          <w:szCs w:val="20"/>
        </w:rPr>
        <w:t>)</w:t>
      </w:r>
      <w:r w:rsidR="00EE5968">
        <w:rPr>
          <w:rFonts w:ascii="Arial" w:eastAsia="Times New Roman" w:hAnsi="Arial" w:cs="Arial"/>
          <w:color w:val="222222"/>
          <w:sz w:val="20"/>
          <w:szCs w:val="20"/>
        </w:rPr>
        <w:t>:</w:t>
      </w:r>
    </w:p>
    <w:p w14:paraId="173D7E0B" w14:textId="25396945" w:rsidR="000A5865" w:rsidRPr="00157274" w:rsidRDefault="000A5865" w:rsidP="00157274">
      <w:pPr>
        <w:spacing w:before="100" w:beforeAutospacing="1" w:after="100" w:afterAutospacing="1" w:line="240" w:lineRule="auto"/>
        <w:ind w:left="720"/>
        <w:rPr>
          <w:rFonts w:ascii="Arial" w:eastAsia="Times New Roman" w:hAnsi="Arial" w:cs="Arial"/>
          <w:color w:val="222222"/>
          <w:sz w:val="20"/>
          <w:szCs w:val="20"/>
        </w:rPr>
      </w:pPr>
      <w:proofErr w:type="gramStart"/>
      <w:r w:rsidRPr="00157274">
        <w:rPr>
          <w:rFonts w:ascii="Arial" w:eastAsia="Times New Roman" w:hAnsi="Arial" w:cs="Arial"/>
          <w:color w:val="222222"/>
          <w:sz w:val="20"/>
          <w:szCs w:val="20"/>
        </w:rPr>
        <w:t>the</w:t>
      </w:r>
      <w:proofErr w:type="gramEnd"/>
      <w:r w:rsidRPr="00157274">
        <w:rPr>
          <w:rFonts w:ascii="Arial" w:eastAsia="Times New Roman" w:hAnsi="Arial" w:cs="Arial"/>
          <w:color w:val="222222"/>
          <w:sz w:val="20"/>
          <w:szCs w:val="20"/>
        </w:rPr>
        <w:t xml:space="preserve"> free flow of information and ideas is an essential human right. It is a catalyst for the production of human knowledge, which underpins welfare and prosperity. Societies around the world have chosen to protect certain limited rights in intellectual property as incentives both to innovation and the dissemination of knowledge. Intellectual property law was never intended to cover facts, ideas and pure data.</w:t>
      </w:r>
    </w:p>
    <w:p w14:paraId="2D19198E" w14:textId="54A3997F"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Restrictions on access </w:t>
      </w:r>
      <w:r w:rsidR="00EE5968">
        <w:rPr>
          <w:rFonts w:ascii="Arial" w:eastAsia="Times New Roman" w:hAnsi="Arial" w:cs="Arial"/>
          <w:color w:val="222222"/>
          <w:sz w:val="20"/>
          <w:szCs w:val="20"/>
        </w:rPr>
        <w:t xml:space="preserve">to </w:t>
      </w:r>
      <w:r w:rsidRPr="00157274">
        <w:rPr>
          <w:rFonts w:ascii="Arial" w:eastAsia="Times New Roman" w:hAnsi="Arial" w:cs="Arial"/>
          <w:color w:val="222222"/>
          <w:sz w:val="20"/>
          <w:szCs w:val="20"/>
        </w:rPr>
        <w:t xml:space="preserve">and reuse of research data, especially those generated through public funding, should therefore be applied as sparingly as possible and only pursuant to legitimate reasons. They should fully respect the public interest </w:t>
      </w:r>
      <w:r w:rsidR="00EE5968">
        <w:rPr>
          <w:rFonts w:ascii="Arial" w:eastAsia="Times New Roman" w:hAnsi="Arial" w:cs="Arial"/>
          <w:color w:val="222222"/>
          <w:sz w:val="20"/>
          <w:szCs w:val="20"/>
        </w:rPr>
        <w:t>for the</w:t>
      </w:r>
      <w:r w:rsidRPr="00157274">
        <w:rPr>
          <w:rFonts w:ascii="Arial" w:eastAsia="Times New Roman" w:hAnsi="Arial" w:cs="Arial"/>
          <w:color w:val="222222"/>
          <w:sz w:val="20"/>
          <w:szCs w:val="20"/>
        </w:rPr>
        <w:t xml:space="preserve"> diffusion of knowledge. </w:t>
      </w:r>
      <w:r w:rsidR="00EE5968">
        <w:rPr>
          <w:rFonts w:ascii="Arial" w:eastAsia="Times New Roman" w:hAnsi="Arial" w:cs="Arial"/>
          <w:color w:val="222222"/>
          <w:sz w:val="20"/>
          <w:szCs w:val="20"/>
        </w:rPr>
        <w:t>T</w:t>
      </w:r>
      <w:r w:rsidRPr="00157274">
        <w:rPr>
          <w:rFonts w:ascii="Arial" w:eastAsia="Times New Roman" w:hAnsi="Arial" w:cs="Arial"/>
          <w:color w:val="222222"/>
          <w:sz w:val="20"/>
          <w:szCs w:val="20"/>
        </w:rPr>
        <w:t xml:space="preserve">he following </w:t>
      </w:r>
      <w:r w:rsidR="00EE5968">
        <w:rPr>
          <w:rFonts w:ascii="Arial" w:eastAsia="Times New Roman" w:hAnsi="Arial" w:cs="Arial"/>
          <w:color w:val="222222"/>
          <w:sz w:val="20"/>
          <w:szCs w:val="20"/>
        </w:rPr>
        <w:t xml:space="preserve">implementation </w:t>
      </w:r>
      <w:r w:rsidRPr="00157274">
        <w:rPr>
          <w:rFonts w:ascii="Arial" w:eastAsia="Times New Roman" w:hAnsi="Arial" w:cs="Arial"/>
          <w:color w:val="222222"/>
          <w:sz w:val="20"/>
          <w:szCs w:val="20"/>
        </w:rPr>
        <w:t>guidelines</w:t>
      </w:r>
      <w:r w:rsidR="00EE5968">
        <w:rPr>
          <w:rFonts w:ascii="Arial" w:eastAsia="Times New Roman" w:hAnsi="Arial" w:cs="Arial"/>
          <w:color w:val="222222"/>
          <w:sz w:val="20"/>
          <w:szCs w:val="20"/>
        </w:rPr>
        <w:t xml:space="preserve"> will help achieve this balance</w:t>
      </w:r>
      <w:r w:rsidRPr="00157274">
        <w:rPr>
          <w:rFonts w:ascii="Arial" w:eastAsia="Times New Roman" w:hAnsi="Arial" w:cs="Arial"/>
          <w:color w:val="222222"/>
          <w:sz w:val="20"/>
          <w:szCs w:val="20"/>
        </w:rPr>
        <w:t>:</w:t>
      </w:r>
    </w:p>
    <w:p w14:paraId="36F620D9"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p>
    <w:p w14:paraId="1B56EA85" w14:textId="05143CAB" w:rsidR="000A5865" w:rsidRPr="00157274" w:rsidRDefault="000A5865" w:rsidP="000A5865">
      <w:pPr>
        <w:spacing w:before="100" w:beforeAutospacing="1" w:after="100" w:afterAutospacing="1" w:line="240" w:lineRule="auto"/>
        <w:rPr>
          <w:rFonts w:ascii="Arial" w:eastAsia="Times New Roman" w:hAnsi="Arial" w:cs="Arial"/>
          <w:b/>
          <w:color w:val="222222"/>
          <w:sz w:val="24"/>
          <w:szCs w:val="24"/>
        </w:rPr>
      </w:pPr>
      <w:r w:rsidRPr="00157274">
        <w:rPr>
          <w:rFonts w:ascii="Arial" w:eastAsia="Times New Roman" w:hAnsi="Arial" w:cs="Arial"/>
          <w:b/>
          <w:color w:val="222222"/>
          <w:sz w:val="24"/>
          <w:szCs w:val="24"/>
        </w:rPr>
        <w:t>1. R</w:t>
      </w:r>
      <w:r w:rsidR="005223E0">
        <w:rPr>
          <w:rFonts w:ascii="Arial" w:eastAsia="Times New Roman" w:hAnsi="Arial" w:cs="Arial"/>
          <w:b/>
          <w:color w:val="222222"/>
          <w:sz w:val="24"/>
          <w:szCs w:val="24"/>
        </w:rPr>
        <w:t>ights holders should r</w:t>
      </w:r>
      <w:r w:rsidRPr="00157274">
        <w:rPr>
          <w:rFonts w:ascii="Arial" w:eastAsia="Times New Roman" w:hAnsi="Arial" w:cs="Arial"/>
          <w:b/>
          <w:color w:val="222222"/>
          <w:sz w:val="24"/>
          <w:szCs w:val="24"/>
        </w:rPr>
        <w:t xml:space="preserve">efrain from reserving all intellectual property rights on </w:t>
      </w:r>
      <w:r w:rsidR="00EE5968" w:rsidRPr="00157274">
        <w:rPr>
          <w:rFonts w:ascii="Arial" w:eastAsia="Times New Roman" w:hAnsi="Arial" w:cs="Arial"/>
          <w:b/>
          <w:color w:val="222222"/>
          <w:sz w:val="24"/>
          <w:szCs w:val="24"/>
        </w:rPr>
        <w:t xml:space="preserve">publicly-funded </w:t>
      </w:r>
      <w:r w:rsidRPr="00157274">
        <w:rPr>
          <w:rFonts w:ascii="Arial" w:eastAsia="Times New Roman" w:hAnsi="Arial" w:cs="Arial"/>
          <w:b/>
          <w:color w:val="222222"/>
          <w:sz w:val="24"/>
          <w:szCs w:val="24"/>
        </w:rPr>
        <w:t>research data</w:t>
      </w:r>
      <w:r w:rsidR="00BC5551">
        <w:rPr>
          <w:rFonts w:ascii="Arial" w:eastAsia="Times New Roman" w:hAnsi="Arial" w:cs="Arial"/>
          <w:b/>
          <w:color w:val="222222"/>
          <w:sz w:val="24"/>
          <w:szCs w:val="24"/>
        </w:rPr>
        <w:t>.</w:t>
      </w:r>
    </w:p>
    <w:p w14:paraId="706FA0F1" w14:textId="08920B49"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lastRenderedPageBreak/>
        <w:t xml:space="preserve">It should be an ethical rule for researchers, institutions, publishers to refrain from reserving intellectual property rights in research data, especially to data obtained partly or fully </w:t>
      </w:r>
      <w:r w:rsidR="00BC5551">
        <w:rPr>
          <w:rFonts w:ascii="Arial" w:eastAsia="Times New Roman" w:hAnsi="Arial" w:cs="Arial"/>
          <w:color w:val="222222"/>
          <w:sz w:val="20"/>
          <w:szCs w:val="20"/>
        </w:rPr>
        <w:t>from</w:t>
      </w:r>
      <w:r w:rsidRPr="00157274">
        <w:rPr>
          <w:rFonts w:ascii="Arial" w:eastAsia="Times New Roman" w:hAnsi="Arial" w:cs="Arial"/>
          <w:color w:val="222222"/>
          <w:sz w:val="20"/>
          <w:szCs w:val="20"/>
        </w:rPr>
        <w:t xml:space="preserve"> publicly funded research. If data are kept in texts, collections</w:t>
      </w:r>
      <w:r w:rsidR="00BC5551">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or databases that qualify as copyrightable works, or are protected by a database right or other intellectual property rights, the holders of such rights are urged to allow access </w:t>
      </w:r>
      <w:r w:rsidR="00BC5551">
        <w:rPr>
          <w:rFonts w:ascii="Arial" w:eastAsia="Times New Roman" w:hAnsi="Arial" w:cs="Arial"/>
          <w:color w:val="222222"/>
          <w:sz w:val="20"/>
          <w:szCs w:val="20"/>
        </w:rPr>
        <w:t xml:space="preserve">to </w:t>
      </w:r>
      <w:r w:rsidRPr="00157274">
        <w:rPr>
          <w:rFonts w:ascii="Arial" w:eastAsia="Times New Roman" w:hAnsi="Arial" w:cs="Arial"/>
          <w:color w:val="222222"/>
          <w:sz w:val="20"/>
          <w:szCs w:val="20"/>
        </w:rPr>
        <w:t xml:space="preserve">and reuse </w:t>
      </w:r>
      <w:r w:rsidR="00BC5551">
        <w:rPr>
          <w:rFonts w:ascii="Arial" w:eastAsia="Times New Roman" w:hAnsi="Arial" w:cs="Arial"/>
          <w:color w:val="222222"/>
          <w:sz w:val="20"/>
          <w:szCs w:val="20"/>
        </w:rPr>
        <w:t>of those data in the least restrictive manner (see Principle One on Access and Reuse)</w:t>
      </w:r>
    </w:p>
    <w:p w14:paraId="057E3956"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p>
    <w:p w14:paraId="566A4E6A" w14:textId="65C7A970" w:rsidR="000A5865" w:rsidRPr="00157274" w:rsidRDefault="000A5865" w:rsidP="000A5865">
      <w:pPr>
        <w:spacing w:before="100" w:beforeAutospacing="1" w:after="100" w:afterAutospacing="1" w:line="240" w:lineRule="auto"/>
        <w:rPr>
          <w:rFonts w:ascii="Arial" w:eastAsia="Times New Roman" w:hAnsi="Arial" w:cs="Arial"/>
          <w:b/>
          <w:color w:val="222222"/>
          <w:sz w:val="24"/>
          <w:szCs w:val="24"/>
        </w:rPr>
      </w:pPr>
      <w:r w:rsidRPr="00157274">
        <w:rPr>
          <w:rFonts w:ascii="Arial" w:eastAsia="Times New Roman" w:hAnsi="Arial" w:cs="Arial"/>
          <w:b/>
          <w:color w:val="222222"/>
          <w:sz w:val="24"/>
          <w:szCs w:val="24"/>
        </w:rPr>
        <w:t xml:space="preserve">2. </w:t>
      </w:r>
      <w:r w:rsidR="005223E0">
        <w:rPr>
          <w:rFonts w:ascii="Arial" w:eastAsia="Times New Roman" w:hAnsi="Arial" w:cs="Arial"/>
          <w:b/>
          <w:color w:val="222222"/>
          <w:sz w:val="24"/>
          <w:szCs w:val="24"/>
        </w:rPr>
        <w:t>Governments and public research institutions need to j</w:t>
      </w:r>
      <w:r w:rsidR="00BC5551">
        <w:rPr>
          <w:rFonts w:ascii="Arial" w:eastAsia="Times New Roman" w:hAnsi="Arial" w:cs="Arial"/>
          <w:b/>
          <w:color w:val="222222"/>
          <w:sz w:val="24"/>
          <w:szCs w:val="24"/>
        </w:rPr>
        <w:t>ustify any</w:t>
      </w:r>
      <w:r w:rsidRPr="00157274">
        <w:rPr>
          <w:rFonts w:ascii="Arial" w:eastAsia="Times New Roman" w:hAnsi="Arial" w:cs="Arial"/>
          <w:b/>
          <w:color w:val="222222"/>
          <w:sz w:val="24"/>
          <w:szCs w:val="24"/>
        </w:rPr>
        <w:t xml:space="preserve"> </w:t>
      </w:r>
      <w:r w:rsidR="00BC5551">
        <w:rPr>
          <w:rFonts w:ascii="Arial" w:eastAsia="Times New Roman" w:hAnsi="Arial" w:cs="Arial"/>
          <w:b/>
          <w:color w:val="222222"/>
          <w:sz w:val="24"/>
          <w:szCs w:val="24"/>
        </w:rPr>
        <w:t xml:space="preserve">legally-imposed </w:t>
      </w:r>
      <w:r w:rsidRPr="00157274">
        <w:rPr>
          <w:rFonts w:ascii="Arial" w:eastAsia="Times New Roman" w:hAnsi="Arial" w:cs="Arial"/>
          <w:b/>
          <w:color w:val="222222"/>
          <w:sz w:val="24"/>
          <w:szCs w:val="24"/>
        </w:rPr>
        <w:t>restrictions</w:t>
      </w:r>
      <w:r w:rsidR="00BC5551">
        <w:rPr>
          <w:rFonts w:ascii="Arial" w:eastAsia="Times New Roman" w:hAnsi="Arial" w:cs="Arial"/>
          <w:b/>
          <w:color w:val="222222"/>
          <w:sz w:val="24"/>
          <w:szCs w:val="24"/>
        </w:rPr>
        <w:t xml:space="preserve"> on research data</w:t>
      </w:r>
      <w:r w:rsidR="005223E0">
        <w:rPr>
          <w:rFonts w:ascii="Arial" w:eastAsia="Times New Roman" w:hAnsi="Arial" w:cs="Arial"/>
          <w:b/>
          <w:color w:val="222222"/>
          <w:sz w:val="24"/>
          <w:szCs w:val="24"/>
        </w:rPr>
        <w:t>.</w:t>
      </w:r>
    </w:p>
    <w:p w14:paraId="474F1EDC" w14:textId="323A9405" w:rsidR="000A5865" w:rsidRPr="00157274" w:rsidRDefault="00BC5551" w:rsidP="000A5865">
      <w:pPr>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The r</w:t>
      </w:r>
      <w:r w:rsidR="000A5865" w:rsidRPr="00157274">
        <w:rPr>
          <w:rFonts w:ascii="Arial" w:eastAsia="Times New Roman" w:hAnsi="Arial" w:cs="Arial"/>
          <w:color w:val="222222"/>
          <w:sz w:val="20"/>
          <w:szCs w:val="20"/>
        </w:rPr>
        <w:t xml:space="preserve">estrictions </w:t>
      </w:r>
      <w:r>
        <w:rPr>
          <w:rFonts w:ascii="Arial" w:eastAsia="Times New Roman" w:hAnsi="Arial" w:cs="Arial"/>
          <w:color w:val="222222"/>
          <w:sz w:val="20"/>
          <w:szCs w:val="20"/>
        </w:rPr>
        <w:t>on</w:t>
      </w:r>
      <w:r w:rsidR="000A5865" w:rsidRPr="00157274">
        <w:rPr>
          <w:rFonts w:ascii="Arial" w:eastAsia="Times New Roman" w:hAnsi="Arial" w:cs="Arial"/>
          <w:color w:val="222222"/>
          <w:sz w:val="20"/>
          <w:szCs w:val="20"/>
        </w:rPr>
        <w:t xml:space="preserve"> open access and reuse of research data </w:t>
      </w:r>
      <w:r>
        <w:rPr>
          <w:rFonts w:ascii="Arial" w:eastAsia="Times New Roman" w:hAnsi="Arial" w:cs="Arial"/>
          <w:color w:val="222222"/>
          <w:sz w:val="20"/>
          <w:szCs w:val="20"/>
        </w:rPr>
        <w:t>described in the definitions section above</w:t>
      </w:r>
      <w:r w:rsidR="000A5865" w:rsidRPr="00157274">
        <w:rPr>
          <w:rFonts w:ascii="Arial" w:eastAsia="Times New Roman" w:hAnsi="Arial" w:cs="Arial"/>
          <w:color w:val="222222"/>
          <w:sz w:val="20"/>
          <w:szCs w:val="20"/>
        </w:rPr>
        <w:t xml:space="preserve"> should be applied as narrowly as possible. In order to keep data and other forms of knowledge secret, restrictions need to be justified by an explicitly stated and overriding public</w:t>
      </w:r>
      <w:r>
        <w:rPr>
          <w:rFonts w:ascii="Arial" w:eastAsia="Times New Roman" w:hAnsi="Arial" w:cs="Arial"/>
          <w:color w:val="222222"/>
          <w:sz w:val="20"/>
          <w:szCs w:val="20"/>
        </w:rPr>
        <w:t xml:space="preserve"> or private</w:t>
      </w:r>
      <w:r w:rsidR="000A5865" w:rsidRPr="00157274">
        <w:rPr>
          <w:rFonts w:ascii="Arial" w:eastAsia="Times New Roman" w:hAnsi="Arial" w:cs="Arial"/>
          <w:color w:val="222222"/>
          <w:sz w:val="20"/>
          <w:szCs w:val="20"/>
        </w:rPr>
        <w:t xml:space="preserve"> interest.</w:t>
      </w:r>
    </w:p>
    <w:p w14:paraId="415FBC68"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p>
    <w:p w14:paraId="10CBBD7F" w14:textId="0D8D9909" w:rsidR="000A5865" w:rsidRPr="00157274" w:rsidRDefault="000A5865" w:rsidP="000A5865">
      <w:pPr>
        <w:spacing w:before="100" w:beforeAutospacing="1" w:after="100" w:afterAutospacing="1" w:line="240" w:lineRule="auto"/>
        <w:rPr>
          <w:rFonts w:ascii="Arial" w:eastAsia="Times New Roman" w:hAnsi="Arial" w:cs="Arial"/>
          <w:b/>
          <w:color w:val="222222"/>
          <w:sz w:val="24"/>
          <w:szCs w:val="24"/>
        </w:rPr>
      </w:pPr>
      <w:r w:rsidRPr="00157274">
        <w:rPr>
          <w:rFonts w:ascii="Arial" w:eastAsia="Times New Roman" w:hAnsi="Arial" w:cs="Arial"/>
          <w:b/>
          <w:color w:val="222222"/>
          <w:sz w:val="24"/>
          <w:szCs w:val="24"/>
        </w:rPr>
        <w:t xml:space="preserve">3. </w:t>
      </w:r>
      <w:r w:rsidR="005223E0">
        <w:rPr>
          <w:rFonts w:ascii="Arial" w:eastAsia="Times New Roman" w:hAnsi="Arial" w:cs="Arial"/>
          <w:b/>
          <w:color w:val="222222"/>
          <w:sz w:val="24"/>
          <w:szCs w:val="24"/>
        </w:rPr>
        <w:t>Public policymakers should c</w:t>
      </w:r>
      <w:r w:rsidRPr="00157274">
        <w:rPr>
          <w:rFonts w:ascii="Arial" w:eastAsia="Times New Roman" w:hAnsi="Arial" w:cs="Arial"/>
          <w:b/>
          <w:color w:val="222222"/>
          <w:sz w:val="24"/>
          <w:szCs w:val="24"/>
        </w:rPr>
        <w:t>onsider public interests in light of open access to knowledge</w:t>
      </w:r>
      <w:r w:rsidR="00BC5551">
        <w:rPr>
          <w:rFonts w:ascii="Arial" w:eastAsia="Times New Roman" w:hAnsi="Arial" w:cs="Arial"/>
          <w:b/>
          <w:color w:val="222222"/>
          <w:sz w:val="24"/>
          <w:szCs w:val="24"/>
        </w:rPr>
        <w:t>.</w:t>
      </w:r>
    </w:p>
    <w:p w14:paraId="73317133" w14:textId="74F231E4"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Where scientific research is partly or fully funded by public institutions, private interests, especially commercial interests, should</w:t>
      </w:r>
      <w:r w:rsidR="00BC5551">
        <w:rPr>
          <w:rFonts w:ascii="Arial" w:eastAsia="Times New Roman" w:hAnsi="Arial" w:cs="Arial"/>
          <w:color w:val="222222"/>
          <w:sz w:val="20"/>
          <w:szCs w:val="20"/>
        </w:rPr>
        <w:t xml:space="preserve"> not</w:t>
      </w:r>
      <w:r w:rsidRPr="00157274">
        <w:rPr>
          <w:rFonts w:ascii="Arial" w:eastAsia="Times New Roman" w:hAnsi="Arial" w:cs="Arial"/>
          <w:color w:val="222222"/>
          <w:sz w:val="20"/>
          <w:szCs w:val="20"/>
        </w:rPr>
        <w:t xml:space="preserve">, as a default rule, hamper the access to research data or the reuse of scientific </w:t>
      </w:r>
      <w:r w:rsidR="0003393D">
        <w:rPr>
          <w:rFonts w:ascii="Arial" w:eastAsia="Times New Roman" w:hAnsi="Arial" w:cs="Arial"/>
          <w:color w:val="222222"/>
          <w:sz w:val="20"/>
          <w:szCs w:val="20"/>
        </w:rPr>
        <w:t xml:space="preserve">data and </w:t>
      </w:r>
      <w:r w:rsidRPr="00157274">
        <w:rPr>
          <w:rFonts w:ascii="Arial" w:eastAsia="Times New Roman" w:hAnsi="Arial" w:cs="Arial"/>
          <w:color w:val="222222"/>
          <w:sz w:val="20"/>
          <w:szCs w:val="20"/>
        </w:rPr>
        <w:t xml:space="preserve">information. </w:t>
      </w:r>
      <w:r w:rsidR="00BC5551">
        <w:rPr>
          <w:rFonts w:ascii="Arial" w:eastAsia="Times New Roman" w:hAnsi="Arial" w:cs="Arial"/>
          <w:color w:val="222222"/>
          <w:sz w:val="20"/>
          <w:szCs w:val="20"/>
        </w:rPr>
        <w:t>Public s</w:t>
      </w:r>
      <w:r w:rsidRPr="00157274">
        <w:rPr>
          <w:rFonts w:ascii="Arial" w:eastAsia="Times New Roman" w:hAnsi="Arial" w:cs="Arial"/>
          <w:color w:val="222222"/>
          <w:sz w:val="20"/>
          <w:szCs w:val="20"/>
        </w:rPr>
        <w:t xml:space="preserve">cientific research should not serve the researcher alone, but the </w:t>
      </w:r>
      <w:r w:rsidR="0003393D">
        <w:rPr>
          <w:rFonts w:ascii="Arial" w:eastAsia="Times New Roman" w:hAnsi="Arial" w:cs="Arial"/>
          <w:color w:val="222222"/>
          <w:sz w:val="20"/>
          <w:szCs w:val="20"/>
        </w:rPr>
        <w:t>entire</w:t>
      </w:r>
      <w:r w:rsidRPr="00157274">
        <w:rPr>
          <w:rFonts w:ascii="Arial" w:eastAsia="Times New Roman" w:hAnsi="Arial" w:cs="Arial"/>
          <w:color w:val="222222"/>
          <w:sz w:val="20"/>
          <w:szCs w:val="20"/>
        </w:rPr>
        <w:t xml:space="preserve"> society. </w:t>
      </w:r>
    </w:p>
    <w:p w14:paraId="4AD096FB"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p>
    <w:p w14:paraId="3F3CF2ED" w14:textId="0A70E620" w:rsidR="000A5865" w:rsidRPr="00157274" w:rsidRDefault="000A5865" w:rsidP="000A5865">
      <w:pPr>
        <w:spacing w:before="100" w:beforeAutospacing="1" w:after="100" w:afterAutospacing="1" w:line="240" w:lineRule="auto"/>
        <w:rPr>
          <w:rFonts w:ascii="Arial" w:eastAsia="Times New Roman" w:hAnsi="Arial" w:cs="Arial"/>
          <w:b/>
          <w:color w:val="222222"/>
          <w:sz w:val="24"/>
          <w:szCs w:val="24"/>
        </w:rPr>
      </w:pPr>
      <w:r w:rsidRPr="00157274">
        <w:rPr>
          <w:rFonts w:ascii="Arial" w:eastAsia="Times New Roman" w:hAnsi="Arial" w:cs="Arial"/>
          <w:b/>
          <w:color w:val="222222"/>
          <w:sz w:val="24"/>
          <w:szCs w:val="24"/>
        </w:rPr>
        <w:t xml:space="preserve">4. </w:t>
      </w:r>
      <w:r w:rsidR="005223E0">
        <w:rPr>
          <w:rFonts w:ascii="Arial" w:eastAsia="Times New Roman" w:hAnsi="Arial" w:cs="Arial"/>
          <w:b/>
          <w:color w:val="222222"/>
          <w:sz w:val="24"/>
          <w:szCs w:val="24"/>
        </w:rPr>
        <w:t>Public research funding organizations and the rights holders of public research data sources should r</w:t>
      </w:r>
      <w:r w:rsidRPr="00157274">
        <w:rPr>
          <w:rFonts w:ascii="Arial" w:eastAsia="Times New Roman" w:hAnsi="Arial" w:cs="Arial"/>
          <w:b/>
          <w:color w:val="222222"/>
          <w:sz w:val="24"/>
          <w:szCs w:val="24"/>
        </w:rPr>
        <w:t>educe time embargoes for exclusive periods of research to the minimum necessary</w:t>
      </w:r>
      <w:r w:rsidR="00BC5551">
        <w:rPr>
          <w:rFonts w:ascii="Arial" w:eastAsia="Times New Roman" w:hAnsi="Arial" w:cs="Arial"/>
          <w:b/>
          <w:color w:val="222222"/>
          <w:sz w:val="24"/>
          <w:szCs w:val="24"/>
        </w:rPr>
        <w:t>.</w:t>
      </w:r>
    </w:p>
    <w:p w14:paraId="20403C7A" w14:textId="28391B7D"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Time embargos on the release of research data may be justified by scientific needs, especially in order to verify or complete provisional results or to publish the findings. The duration may vary by discipline. However, such restrictions should be narrowly limited in time and specified by the funder of the research. The release of public domain data should not be blocked when the data are delivered to the public funder, because this contradicts the overarching principle of open access to and unrestricted reuse of research data, as specified in Principle </w:t>
      </w:r>
      <w:r w:rsidR="00BC5551">
        <w:rPr>
          <w:rFonts w:ascii="Arial" w:eastAsia="Times New Roman" w:hAnsi="Arial" w:cs="Arial"/>
          <w:color w:val="222222"/>
          <w:sz w:val="20"/>
          <w:szCs w:val="20"/>
        </w:rPr>
        <w:t>One</w:t>
      </w:r>
      <w:r w:rsidRPr="00157274">
        <w:rPr>
          <w:rFonts w:ascii="Arial" w:eastAsia="Times New Roman" w:hAnsi="Arial" w:cs="Arial"/>
          <w:color w:val="222222"/>
          <w:sz w:val="20"/>
          <w:szCs w:val="20"/>
        </w:rPr>
        <w:t>.</w:t>
      </w:r>
    </w:p>
    <w:p w14:paraId="5B5CC7A5"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p>
    <w:p w14:paraId="1163EF0B" w14:textId="31E0574A" w:rsidR="000A5865" w:rsidRPr="00157274" w:rsidRDefault="000A5865" w:rsidP="000A5865">
      <w:pPr>
        <w:spacing w:before="100" w:beforeAutospacing="1" w:after="100" w:afterAutospacing="1" w:line="240" w:lineRule="auto"/>
        <w:rPr>
          <w:rFonts w:ascii="Arial" w:eastAsia="Times New Roman" w:hAnsi="Arial" w:cs="Arial"/>
          <w:b/>
          <w:color w:val="222222"/>
          <w:sz w:val="24"/>
          <w:szCs w:val="24"/>
        </w:rPr>
      </w:pPr>
      <w:r w:rsidRPr="00157274">
        <w:rPr>
          <w:rFonts w:ascii="Arial" w:eastAsia="Times New Roman" w:hAnsi="Arial" w:cs="Arial"/>
          <w:b/>
          <w:color w:val="222222"/>
          <w:sz w:val="24"/>
          <w:szCs w:val="24"/>
        </w:rPr>
        <w:t>5. A</w:t>
      </w:r>
      <w:r w:rsidR="005223E0">
        <w:rPr>
          <w:rFonts w:ascii="Arial" w:eastAsia="Times New Roman" w:hAnsi="Arial" w:cs="Arial"/>
          <w:b/>
          <w:color w:val="222222"/>
          <w:sz w:val="24"/>
          <w:szCs w:val="24"/>
        </w:rPr>
        <w:t>ll rights holders of public research data need to a</w:t>
      </w:r>
      <w:r w:rsidRPr="00157274">
        <w:rPr>
          <w:rFonts w:ascii="Arial" w:eastAsia="Times New Roman" w:hAnsi="Arial" w:cs="Arial"/>
          <w:b/>
          <w:color w:val="222222"/>
          <w:sz w:val="24"/>
          <w:szCs w:val="24"/>
        </w:rPr>
        <w:t xml:space="preserve">void individual contracts or agreements that restrict access to and reuse of </w:t>
      </w:r>
      <w:r w:rsidR="005223E0">
        <w:rPr>
          <w:rFonts w:ascii="Arial" w:eastAsia="Times New Roman" w:hAnsi="Arial" w:cs="Arial"/>
          <w:b/>
          <w:color w:val="222222"/>
          <w:sz w:val="24"/>
          <w:szCs w:val="24"/>
        </w:rPr>
        <w:t>the</w:t>
      </w:r>
      <w:r w:rsidRPr="00157274">
        <w:rPr>
          <w:rFonts w:ascii="Arial" w:eastAsia="Times New Roman" w:hAnsi="Arial" w:cs="Arial"/>
          <w:b/>
          <w:color w:val="222222"/>
          <w:sz w:val="24"/>
          <w:szCs w:val="24"/>
        </w:rPr>
        <w:t xml:space="preserve"> data</w:t>
      </w:r>
      <w:r w:rsidR="00BC5551">
        <w:rPr>
          <w:rFonts w:ascii="Arial" w:eastAsia="Times New Roman" w:hAnsi="Arial" w:cs="Arial"/>
          <w:b/>
          <w:color w:val="222222"/>
          <w:sz w:val="24"/>
          <w:szCs w:val="24"/>
        </w:rPr>
        <w:t>.</w:t>
      </w:r>
    </w:p>
    <w:p w14:paraId="41D63444" w14:textId="4A1C8D71"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Individual contracts or use agreements may impose restrictions to access and reuse of research data and information that go far beyond legally justified interests. </w:t>
      </w:r>
      <w:r w:rsidR="00BC5551">
        <w:rPr>
          <w:rFonts w:ascii="Arial" w:eastAsia="Times New Roman" w:hAnsi="Arial" w:cs="Arial"/>
          <w:color w:val="222222"/>
          <w:sz w:val="20"/>
          <w:szCs w:val="20"/>
        </w:rPr>
        <w:t>Even if justified, t</w:t>
      </w:r>
      <w:r w:rsidRPr="00157274">
        <w:rPr>
          <w:rFonts w:ascii="Arial" w:eastAsia="Times New Roman" w:hAnsi="Arial" w:cs="Arial"/>
          <w:color w:val="222222"/>
          <w:sz w:val="20"/>
          <w:szCs w:val="20"/>
        </w:rPr>
        <w:t xml:space="preserve">hey are non-standard, expressing the individual interests of the parties for a particular situation or subject matter. As non-standardized rules, they can </w:t>
      </w:r>
      <w:r w:rsidR="00BC5551">
        <w:rPr>
          <w:rFonts w:ascii="Arial" w:eastAsia="Times New Roman" w:hAnsi="Arial" w:cs="Arial"/>
          <w:color w:val="222222"/>
          <w:sz w:val="20"/>
          <w:szCs w:val="20"/>
        </w:rPr>
        <w:t>pose</w:t>
      </w:r>
      <w:r w:rsidRPr="00157274">
        <w:rPr>
          <w:rFonts w:ascii="Arial" w:eastAsia="Times New Roman" w:hAnsi="Arial" w:cs="Arial"/>
          <w:color w:val="222222"/>
          <w:sz w:val="20"/>
          <w:szCs w:val="20"/>
        </w:rPr>
        <w:t xml:space="preserve"> </w:t>
      </w:r>
      <w:r w:rsidR="00BC5551">
        <w:rPr>
          <w:rFonts w:ascii="Arial" w:eastAsia="Times New Roman" w:hAnsi="Arial" w:cs="Arial"/>
          <w:color w:val="222222"/>
          <w:sz w:val="20"/>
          <w:szCs w:val="20"/>
        </w:rPr>
        <w:t>significant</w:t>
      </w:r>
      <w:r w:rsidRPr="00157274">
        <w:rPr>
          <w:rFonts w:ascii="Arial" w:eastAsia="Times New Roman" w:hAnsi="Arial" w:cs="Arial"/>
          <w:color w:val="222222"/>
          <w:sz w:val="20"/>
          <w:szCs w:val="20"/>
        </w:rPr>
        <w:t xml:space="preserve"> obstacles to the interoperability of datasets</w:t>
      </w:r>
      <w:r w:rsidR="00BC5551">
        <w:rPr>
          <w:rFonts w:ascii="Arial" w:eastAsia="Times New Roman" w:hAnsi="Arial" w:cs="Arial"/>
          <w:color w:val="222222"/>
          <w:sz w:val="20"/>
          <w:szCs w:val="20"/>
        </w:rPr>
        <w:t xml:space="preserve"> and require renegotiation on a case-by-case basis, if it is even possible</w:t>
      </w:r>
      <w:r w:rsidRPr="00157274">
        <w:rPr>
          <w:rFonts w:ascii="Arial" w:eastAsia="Times New Roman" w:hAnsi="Arial" w:cs="Arial"/>
          <w:color w:val="222222"/>
          <w:sz w:val="20"/>
          <w:szCs w:val="20"/>
        </w:rPr>
        <w:t xml:space="preserve">. It is therefore </w:t>
      </w:r>
      <w:r w:rsidR="00BC5551">
        <w:rPr>
          <w:rFonts w:ascii="Arial" w:eastAsia="Times New Roman" w:hAnsi="Arial" w:cs="Arial"/>
          <w:color w:val="222222"/>
          <w:sz w:val="20"/>
          <w:szCs w:val="20"/>
        </w:rPr>
        <w:t>good practice</w:t>
      </w:r>
      <w:r w:rsidRPr="00157274">
        <w:rPr>
          <w:rFonts w:ascii="Arial" w:eastAsia="Times New Roman" w:hAnsi="Arial" w:cs="Arial"/>
          <w:color w:val="222222"/>
          <w:sz w:val="20"/>
          <w:szCs w:val="20"/>
        </w:rPr>
        <w:t xml:space="preserve"> not to enter into individual contracts that unnecessarily restrict access and reuse of research data, especially data obtained from publicly funded research.</w:t>
      </w:r>
    </w:p>
    <w:p w14:paraId="7DB4D181"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p>
    <w:p w14:paraId="1CD6370E"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p>
    <w:p w14:paraId="252AC021" w14:textId="48DADCB7" w:rsidR="000A5865" w:rsidRPr="00157274" w:rsidRDefault="006041BC" w:rsidP="000A5865">
      <w:pPr>
        <w:spacing w:before="100" w:beforeAutospacing="1" w:after="100" w:afterAutospacing="1" w:line="240" w:lineRule="auto"/>
        <w:outlineLvl w:val="0"/>
        <w:rPr>
          <w:rFonts w:ascii="Arial" w:eastAsia="Times New Roman" w:hAnsi="Arial" w:cs="Arial"/>
          <w:b/>
          <w:bCs/>
          <w:color w:val="222222"/>
          <w:kern w:val="36"/>
          <w:sz w:val="32"/>
          <w:szCs w:val="32"/>
        </w:rPr>
      </w:pPr>
      <w:r>
        <w:rPr>
          <w:rFonts w:ascii="Arial" w:eastAsia="Times New Roman" w:hAnsi="Arial" w:cs="Arial"/>
          <w:b/>
          <w:bCs/>
          <w:color w:val="222222"/>
          <w:kern w:val="36"/>
          <w:sz w:val="32"/>
          <w:szCs w:val="32"/>
        </w:rPr>
        <w:t>Principle Three:</w:t>
      </w:r>
      <w:r w:rsidR="000A5865" w:rsidRPr="00157274">
        <w:rPr>
          <w:rFonts w:ascii="Arial" w:eastAsia="Times New Roman" w:hAnsi="Arial" w:cs="Arial"/>
          <w:b/>
          <w:bCs/>
          <w:color w:val="222222"/>
          <w:kern w:val="36"/>
          <w:sz w:val="32"/>
          <w:szCs w:val="32"/>
        </w:rPr>
        <w:t xml:space="preserve"> Transparency and Certainty</w:t>
      </w:r>
    </w:p>
    <w:p w14:paraId="68273227" w14:textId="2A4552F9" w:rsidR="006041BC" w:rsidRPr="00157274" w:rsidRDefault="006041BC" w:rsidP="006041BC">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iCs/>
          <w:color w:val="222222"/>
          <w:sz w:val="20"/>
          <w:szCs w:val="20"/>
        </w:rPr>
        <w:t>State legal rights clearly.</w:t>
      </w:r>
      <w:r w:rsidRPr="00157274">
        <w:rPr>
          <w:rFonts w:ascii="Arial" w:eastAsia="Times New Roman" w:hAnsi="Arial" w:cs="Arial"/>
          <w:color w:val="222222"/>
          <w:sz w:val="20"/>
          <w:szCs w:val="20"/>
        </w:rPr>
        <w:t> An unambiguous articulation or labelling of rights and policies governing all datasets used in research is essential to provide sufficient notification of the legal rights (if any) conveyed [</w:t>
      </w:r>
      <w:commentRangeStart w:id="2"/>
      <w:r w:rsidRPr="00157274">
        <w:rPr>
          <w:rFonts w:ascii="Arial" w:eastAsia="Times New Roman" w:hAnsi="Arial" w:cs="Arial"/>
          <w:color w:val="222222"/>
          <w:sz w:val="20"/>
          <w:szCs w:val="20"/>
        </w:rPr>
        <w:t>retained</w:t>
      </w:r>
      <w:commentRangeEnd w:id="2"/>
      <w:r w:rsidRPr="00157274">
        <w:rPr>
          <w:rStyle w:val="CommentReference"/>
          <w:rFonts w:ascii="Arial" w:hAnsi="Arial" w:cs="Arial"/>
          <w:sz w:val="20"/>
          <w:szCs w:val="20"/>
        </w:rPr>
        <w:commentReference w:id="2"/>
      </w:r>
      <w:r w:rsidRPr="00157274">
        <w:rPr>
          <w:rFonts w:ascii="Arial" w:eastAsia="Times New Roman" w:hAnsi="Arial" w:cs="Arial"/>
          <w:color w:val="222222"/>
          <w:sz w:val="20"/>
          <w:szCs w:val="20"/>
        </w:rPr>
        <w:t xml:space="preserve"> by] the eventual users [delete-rights holders]. The legal terms and conditions of those data must be clearly stated to enable legal </w:t>
      </w:r>
      <w:commentRangeStart w:id="3"/>
      <w:r w:rsidRPr="00157274">
        <w:rPr>
          <w:rFonts w:ascii="Arial" w:eastAsia="Times New Roman" w:hAnsi="Arial" w:cs="Arial"/>
          <w:color w:val="222222"/>
          <w:sz w:val="20"/>
          <w:szCs w:val="20"/>
        </w:rPr>
        <w:t>interoperability</w:t>
      </w:r>
      <w:commentRangeEnd w:id="3"/>
      <w:r w:rsidRPr="00157274">
        <w:rPr>
          <w:rStyle w:val="CommentReference"/>
          <w:rFonts w:ascii="Arial" w:hAnsi="Arial" w:cs="Arial"/>
          <w:sz w:val="20"/>
          <w:szCs w:val="20"/>
        </w:rPr>
        <w:commentReference w:id="3"/>
      </w:r>
      <w:r w:rsidRPr="00157274">
        <w:rPr>
          <w:rFonts w:ascii="Arial" w:eastAsia="Times New Roman" w:hAnsi="Arial" w:cs="Arial"/>
          <w:color w:val="222222"/>
          <w:sz w:val="20"/>
          <w:szCs w:val="20"/>
        </w:rPr>
        <w:t xml:space="preserve">. Legal transparency and certainty minimizes legal exposure to risk for all parties, can </w:t>
      </w:r>
      <w:commentRangeStart w:id="4"/>
      <w:r w:rsidRPr="00157274">
        <w:rPr>
          <w:rFonts w:ascii="Arial" w:eastAsia="Times New Roman" w:hAnsi="Arial" w:cs="Arial"/>
          <w:color w:val="222222"/>
          <w:sz w:val="20"/>
          <w:szCs w:val="20"/>
        </w:rPr>
        <w:t>remove</w:t>
      </w:r>
      <w:commentRangeEnd w:id="4"/>
      <w:r w:rsidRPr="00157274">
        <w:rPr>
          <w:rStyle w:val="CommentReference"/>
          <w:rFonts w:ascii="Arial" w:hAnsi="Arial" w:cs="Arial"/>
          <w:sz w:val="20"/>
          <w:szCs w:val="20"/>
        </w:rPr>
        <w:commentReference w:id="4"/>
      </w:r>
      <w:r w:rsidRPr="00157274">
        <w:rPr>
          <w:rFonts w:ascii="Arial" w:eastAsia="Times New Roman" w:hAnsi="Arial" w:cs="Arial"/>
          <w:color w:val="222222"/>
          <w:sz w:val="20"/>
          <w:szCs w:val="20"/>
        </w:rPr>
        <w:t xml:space="preserve"> barriers to research, and facilitates the long-term access and use of data resources, including for those data in the public domain.</w:t>
      </w:r>
    </w:p>
    <w:p w14:paraId="42BBFDE0" w14:textId="77777777" w:rsidR="006041BC" w:rsidRPr="00157274" w:rsidRDefault="006041BC" w:rsidP="006041BC">
      <w:pPr>
        <w:spacing w:before="100" w:beforeAutospacing="1" w:after="100" w:afterAutospacing="1" w:line="240" w:lineRule="auto"/>
        <w:rPr>
          <w:rFonts w:ascii="Arial" w:eastAsia="Times New Roman" w:hAnsi="Arial" w:cs="Arial"/>
          <w:color w:val="222222"/>
          <w:sz w:val="20"/>
          <w:szCs w:val="20"/>
        </w:rPr>
      </w:pPr>
    </w:p>
    <w:p w14:paraId="48387DC6" w14:textId="61E69C51" w:rsidR="006041BC" w:rsidRPr="00157274" w:rsidRDefault="006041BC" w:rsidP="006041BC">
      <w:pPr>
        <w:spacing w:before="100" w:beforeAutospacing="1" w:after="100" w:afterAutospacing="1" w:line="240" w:lineRule="auto"/>
        <w:rPr>
          <w:rFonts w:ascii="Arial" w:eastAsia="Times New Roman" w:hAnsi="Arial" w:cs="Arial"/>
          <w:b/>
          <w:bCs/>
          <w:color w:val="222222"/>
          <w:sz w:val="32"/>
          <w:szCs w:val="32"/>
        </w:rPr>
      </w:pPr>
      <w:r>
        <w:rPr>
          <w:rFonts w:ascii="Arial" w:eastAsia="Times New Roman" w:hAnsi="Arial" w:cs="Arial"/>
          <w:b/>
          <w:bCs/>
          <w:color w:val="222222"/>
          <w:sz w:val="32"/>
          <w:szCs w:val="32"/>
        </w:rPr>
        <w:t>Implementation Guidelines</w:t>
      </w:r>
    </w:p>
    <w:p w14:paraId="41074FF2" w14:textId="13F99302" w:rsidR="006041BC" w:rsidRPr="00157274" w:rsidRDefault="006041BC" w:rsidP="00157274">
      <w:pPr>
        <w:pStyle w:val="ListParagraph"/>
        <w:numPr>
          <w:ilvl w:val="0"/>
          <w:numId w:val="14"/>
        </w:numPr>
        <w:spacing w:before="100" w:beforeAutospacing="1" w:after="100" w:afterAutospacing="1" w:line="240" w:lineRule="auto"/>
        <w:rPr>
          <w:rFonts w:ascii="Arial" w:eastAsia="Times New Roman" w:hAnsi="Arial" w:cs="Arial"/>
          <w:color w:val="222222"/>
          <w:sz w:val="28"/>
          <w:szCs w:val="28"/>
        </w:rPr>
      </w:pPr>
      <w:r w:rsidRPr="00157274">
        <w:rPr>
          <w:rFonts w:ascii="Arial" w:eastAsia="Times New Roman" w:hAnsi="Arial" w:cs="Arial"/>
          <w:b/>
          <w:bCs/>
          <w:color w:val="222222"/>
          <w:sz w:val="28"/>
          <w:szCs w:val="28"/>
        </w:rPr>
        <w:t>Definition</w:t>
      </w:r>
      <w:r w:rsidR="00B27A57">
        <w:rPr>
          <w:rFonts w:ascii="Arial" w:eastAsia="Times New Roman" w:hAnsi="Arial" w:cs="Arial"/>
          <w:b/>
          <w:bCs/>
          <w:color w:val="222222"/>
          <w:sz w:val="28"/>
          <w:szCs w:val="28"/>
        </w:rPr>
        <w:t xml:space="preserve"> of term</w:t>
      </w:r>
      <w:r w:rsidRPr="00157274">
        <w:rPr>
          <w:rFonts w:ascii="Arial" w:eastAsia="Times New Roman" w:hAnsi="Arial" w:cs="Arial"/>
          <w:b/>
          <w:bCs/>
          <w:color w:val="222222"/>
          <w:sz w:val="28"/>
          <w:szCs w:val="28"/>
        </w:rPr>
        <w:t>s</w:t>
      </w:r>
    </w:p>
    <w:p w14:paraId="11AE87AD" w14:textId="59B8C8A3" w:rsidR="006041BC" w:rsidRDefault="006041BC" w:rsidP="006041BC">
      <w:pPr>
        <w:spacing w:before="100" w:beforeAutospacing="1" w:after="100" w:afterAutospacing="1" w:line="240" w:lineRule="auto"/>
        <w:ind w:left="360"/>
        <w:rPr>
          <w:rFonts w:ascii="Arial" w:eastAsia="Times New Roman" w:hAnsi="Arial" w:cs="Arial"/>
          <w:color w:val="222222"/>
          <w:sz w:val="18"/>
          <w:szCs w:val="18"/>
        </w:rPr>
      </w:pPr>
      <w:r w:rsidRPr="00157274">
        <w:rPr>
          <w:rFonts w:ascii="Arial" w:eastAsia="Times New Roman" w:hAnsi="Arial" w:cs="Arial"/>
          <w:b/>
          <w:color w:val="222222"/>
          <w:sz w:val="24"/>
          <w:szCs w:val="24"/>
        </w:rPr>
        <w:t>Transparency</w:t>
      </w:r>
      <w:r>
        <w:rPr>
          <w:rFonts w:ascii="Arial" w:eastAsia="Times New Roman" w:hAnsi="Arial" w:cs="Arial"/>
          <w:b/>
          <w:color w:val="222222"/>
          <w:sz w:val="24"/>
          <w:szCs w:val="24"/>
        </w:rPr>
        <w:t>:</w:t>
      </w:r>
    </w:p>
    <w:p w14:paraId="445C048C" w14:textId="7CBCACE1" w:rsidR="006041BC" w:rsidRPr="00157274" w:rsidRDefault="006041BC" w:rsidP="006041BC">
      <w:pPr>
        <w:spacing w:before="100" w:beforeAutospacing="1" w:after="100" w:afterAutospacing="1" w:line="240" w:lineRule="auto"/>
        <w:ind w:left="360"/>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Provision of all information concerning the </w:t>
      </w:r>
      <w:r w:rsidR="00712DEF">
        <w:rPr>
          <w:rFonts w:ascii="Arial" w:eastAsia="Times New Roman" w:hAnsi="Arial" w:cs="Arial"/>
          <w:color w:val="222222"/>
          <w:sz w:val="20"/>
          <w:szCs w:val="20"/>
        </w:rPr>
        <w:t>holder</w:t>
      </w:r>
      <w:r w:rsidRPr="00157274">
        <w:rPr>
          <w:rFonts w:ascii="Arial" w:eastAsia="Times New Roman" w:hAnsi="Arial" w:cs="Arial"/>
          <w:color w:val="222222"/>
          <w:sz w:val="20"/>
          <w:szCs w:val="20"/>
        </w:rPr>
        <w:t xml:space="preserve"> of rights </w:t>
      </w:r>
      <w:r w:rsidR="00712DEF">
        <w:rPr>
          <w:rFonts w:ascii="Arial" w:eastAsia="Times New Roman" w:hAnsi="Arial" w:cs="Arial"/>
          <w:color w:val="222222"/>
          <w:sz w:val="20"/>
          <w:szCs w:val="20"/>
        </w:rPr>
        <w:t>and the status of the rights, if any, in</w:t>
      </w:r>
      <w:r w:rsidRPr="00157274">
        <w:rPr>
          <w:rFonts w:ascii="Arial" w:eastAsia="Times New Roman" w:hAnsi="Arial" w:cs="Arial"/>
          <w:color w:val="222222"/>
          <w:sz w:val="20"/>
          <w:szCs w:val="20"/>
        </w:rPr>
        <w:t xml:space="preserve"> a dataset to the extent that is feasible, provided with reasonable effort and cost by the person or organization making the data available.</w:t>
      </w:r>
    </w:p>
    <w:p w14:paraId="35AF0B34" w14:textId="0F5222AA" w:rsidR="006041BC" w:rsidRPr="00157274" w:rsidRDefault="006041BC" w:rsidP="006041BC">
      <w:pPr>
        <w:spacing w:before="100" w:beforeAutospacing="1" w:after="100" w:afterAutospacing="1" w:line="240" w:lineRule="auto"/>
        <w:ind w:left="360"/>
        <w:rPr>
          <w:rFonts w:ascii="Arial" w:eastAsia="Times New Roman" w:hAnsi="Arial" w:cs="Arial"/>
          <w:b/>
          <w:color w:val="222222"/>
          <w:sz w:val="24"/>
          <w:szCs w:val="24"/>
        </w:rPr>
      </w:pPr>
      <w:r w:rsidRPr="00157274">
        <w:rPr>
          <w:rFonts w:ascii="Arial" w:eastAsia="Times New Roman" w:hAnsi="Arial" w:cs="Arial"/>
          <w:b/>
          <w:color w:val="222222"/>
          <w:sz w:val="24"/>
          <w:szCs w:val="24"/>
        </w:rPr>
        <w:t>Certainty</w:t>
      </w:r>
      <w:r>
        <w:rPr>
          <w:rFonts w:ascii="Arial" w:eastAsia="Times New Roman" w:hAnsi="Arial" w:cs="Arial"/>
          <w:b/>
          <w:color w:val="222222"/>
          <w:sz w:val="24"/>
          <w:szCs w:val="24"/>
        </w:rPr>
        <w:t>:</w:t>
      </w:r>
    </w:p>
    <w:p w14:paraId="5A252526" w14:textId="6E9E8D85" w:rsidR="006041BC" w:rsidRPr="00157274" w:rsidRDefault="006041BC" w:rsidP="006041BC">
      <w:pPr>
        <w:spacing w:before="100" w:beforeAutospacing="1" w:after="100" w:afterAutospacing="1" w:line="240" w:lineRule="auto"/>
        <w:ind w:left="360"/>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The term refers to the completeness of the information given on the </w:t>
      </w:r>
      <w:r w:rsidR="00712DEF">
        <w:rPr>
          <w:rFonts w:ascii="Arial" w:eastAsia="Times New Roman" w:hAnsi="Arial" w:cs="Arial"/>
          <w:color w:val="222222"/>
          <w:sz w:val="20"/>
          <w:szCs w:val="20"/>
        </w:rPr>
        <w:t>holder</w:t>
      </w:r>
      <w:r w:rsidRPr="00157274">
        <w:rPr>
          <w:rFonts w:ascii="Arial" w:eastAsia="Times New Roman" w:hAnsi="Arial" w:cs="Arial"/>
          <w:color w:val="222222"/>
          <w:sz w:val="20"/>
          <w:szCs w:val="20"/>
        </w:rPr>
        <w:t xml:space="preserve"> and</w:t>
      </w:r>
      <w:r>
        <w:rPr>
          <w:rFonts w:ascii="Arial" w:eastAsia="Times New Roman" w:hAnsi="Arial" w:cs="Arial"/>
          <w:color w:val="222222"/>
          <w:sz w:val="20"/>
          <w:szCs w:val="20"/>
        </w:rPr>
        <w:t xml:space="preserve"> </w:t>
      </w:r>
      <w:r w:rsidRPr="00157274">
        <w:rPr>
          <w:rFonts w:ascii="Arial" w:eastAsia="Times New Roman" w:hAnsi="Arial" w:cs="Arial"/>
          <w:color w:val="222222"/>
          <w:sz w:val="20"/>
          <w:szCs w:val="20"/>
        </w:rPr>
        <w:t xml:space="preserve">status of rights of a </w:t>
      </w:r>
      <w:r w:rsidR="00712DEF">
        <w:rPr>
          <w:rFonts w:ascii="Arial" w:eastAsia="Times New Roman" w:hAnsi="Arial" w:cs="Arial"/>
          <w:color w:val="222222"/>
          <w:sz w:val="20"/>
          <w:szCs w:val="20"/>
        </w:rPr>
        <w:t>dataset</w:t>
      </w:r>
      <w:r w:rsidRPr="00157274">
        <w:rPr>
          <w:rFonts w:ascii="Arial" w:eastAsia="Times New Roman" w:hAnsi="Arial" w:cs="Arial"/>
          <w:color w:val="222222"/>
          <w:sz w:val="20"/>
          <w:szCs w:val="20"/>
        </w:rPr>
        <w:t>, which results in legal certainty and the reduction of risk for the user of th</w:t>
      </w:r>
      <w:r w:rsidR="00712DEF">
        <w:rPr>
          <w:rFonts w:ascii="Arial" w:eastAsia="Times New Roman" w:hAnsi="Arial" w:cs="Arial"/>
          <w:color w:val="222222"/>
          <w:sz w:val="20"/>
          <w:szCs w:val="20"/>
        </w:rPr>
        <w:t>at</w:t>
      </w:r>
      <w:r w:rsidRPr="00157274">
        <w:rPr>
          <w:rFonts w:ascii="Arial" w:eastAsia="Times New Roman" w:hAnsi="Arial" w:cs="Arial"/>
          <w:color w:val="222222"/>
          <w:sz w:val="20"/>
          <w:szCs w:val="20"/>
        </w:rPr>
        <w:t xml:space="preserve"> </w:t>
      </w:r>
      <w:r w:rsidR="00712DEF">
        <w:rPr>
          <w:rFonts w:ascii="Arial" w:eastAsia="Times New Roman" w:hAnsi="Arial" w:cs="Arial"/>
          <w:color w:val="222222"/>
          <w:sz w:val="20"/>
          <w:szCs w:val="20"/>
        </w:rPr>
        <w:t>dataset</w:t>
      </w:r>
      <w:r w:rsidRPr="00157274">
        <w:rPr>
          <w:rFonts w:ascii="Arial" w:eastAsia="Times New Roman" w:hAnsi="Arial" w:cs="Arial"/>
          <w:color w:val="222222"/>
          <w:sz w:val="20"/>
          <w:szCs w:val="20"/>
        </w:rPr>
        <w:t xml:space="preserve">. </w:t>
      </w:r>
    </w:p>
    <w:p w14:paraId="54320895" w14:textId="77777777" w:rsidR="006041BC" w:rsidRDefault="006041BC" w:rsidP="006041BC">
      <w:pPr>
        <w:spacing w:before="100" w:beforeAutospacing="1" w:after="100" w:afterAutospacing="1" w:line="240" w:lineRule="auto"/>
        <w:ind w:left="360"/>
        <w:rPr>
          <w:rFonts w:ascii="Arial" w:eastAsia="Times New Roman" w:hAnsi="Arial" w:cs="Arial"/>
          <w:color w:val="222222"/>
          <w:sz w:val="20"/>
          <w:szCs w:val="20"/>
        </w:rPr>
      </w:pPr>
      <w:r w:rsidRPr="00157274">
        <w:rPr>
          <w:rFonts w:ascii="Arial" w:eastAsia="Times New Roman" w:hAnsi="Arial" w:cs="Arial"/>
          <w:b/>
          <w:color w:val="222222"/>
          <w:sz w:val="24"/>
          <w:szCs w:val="24"/>
        </w:rPr>
        <w:t>Rights status:</w:t>
      </w:r>
    </w:p>
    <w:p w14:paraId="5E0EF9B8" w14:textId="53A8239F" w:rsidR="006041BC" w:rsidRPr="00157274" w:rsidRDefault="006041BC" w:rsidP="006041BC">
      <w:pPr>
        <w:spacing w:before="100" w:beforeAutospacing="1" w:after="100" w:afterAutospacing="1" w:line="240" w:lineRule="auto"/>
        <w:ind w:left="360"/>
        <w:rPr>
          <w:rFonts w:ascii="Arial" w:eastAsia="Times New Roman" w:hAnsi="Arial" w:cs="Arial"/>
          <w:color w:val="222222"/>
          <w:sz w:val="20"/>
          <w:szCs w:val="20"/>
        </w:rPr>
      </w:pPr>
      <w:r w:rsidRPr="00157274">
        <w:rPr>
          <w:rFonts w:ascii="Arial" w:eastAsia="Times New Roman" w:hAnsi="Arial" w:cs="Arial"/>
          <w:color w:val="222222"/>
          <w:sz w:val="20"/>
          <w:szCs w:val="20"/>
        </w:rPr>
        <w:t>This term is to be understood broadly, including the terms and conditions derived from statutory law, private law, and customary law including ethics, such as codes of conduct in the arts and sciences.</w:t>
      </w:r>
    </w:p>
    <w:p w14:paraId="0C21F733" w14:textId="77777777" w:rsidR="006041BC" w:rsidRDefault="006041BC" w:rsidP="006041BC">
      <w:pPr>
        <w:spacing w:before="100" w:beforeAutospacing="1" w:after="100" w:afterAutospacing="1" w:line="240" w:lineRule="auto"/>
        <w:ind w:left="360"/>
        <w:rPr>
          <w:rFonts w:ascii="Arial" w:eastAsia="Times New Roman" w:hAnsi="Arial" w:cs="Arial"/>
          <w:color w:val="222222"/>
          <w:sz w:val="20"/>
          <w:szCs w:val="20"/>
        </w:rPr>
      </w:pPr>
      <w:r w:rsidRPr="00157274">
        <w:rPr>
          <w:rFonts w:ascii="Arial" w:eastAsia="Times New Roman" w:hAnsi="Arial" w:cs="Arial"/>
          <w:b/>
          <w:color w:val="222222"/>
          <w:sz w:val="24"/>
          <w:szCs w:val="24"/>
        </w:rPr>
        <w:t>Research data</w:t>
      </w:r>
      <w:r>
        <w:rPr>
          <w:rFonts w:ascii="Arial" w:eastAsia="Times New Roman" w:hAnsi="Arial" w:cs="Arial"/>
          <w:b/>
          <w:color w:val="222222"/>
          <w:sz w:val="24"/>
          <w:szCs w:val="24"/>
        </w:rPr>
        <w:t>:</w:t>
      </w:r>
    </w:p>
    <w:p w14:paraId="2B7F99B1" w14:textId="18087628" w:rsidR="006041BC" w:rsidRPr="00157274" w:rsidRDefault="006041BC" w:rsidP="006041BC">
      <w:pPr>
        <w:spacing w:before="100" w:beforeAutospacing="1" w:after="100" w:afterAutospacing="1" w:line="240" w:lineRule="auto"/>
        <w:ind w:left="360"/>
        <w:rPr>
          <w:rFonts w:ascii="Arial" w:eastAsia="Times New Roman" w:hAnsi="Arial" w:cs="Arial"/>
          <w:color w:val="222222"/>
          <w:sz w:val="20"/>
          <w:szCs w:val="20"/>
        </w:rPr>
      </w:pPr>
      <w:r w:rsidRPr="00157274">
        <w:rPr>
          <w:rFonts w:ascii="Arial" w:eastAsia="Times New Roman" w:hAnsi="Arial" w:cs="Arial"/>
          <w:color w:val="222222"/>
          <w:sz w:val="20"/>
          <w:szCs w:val="20"/>
        </w:rPr>
        <w:t>[The term is to be understood broadly referring to all source data/information as well as processed data, individual data as well as data sets organized in data bases independent of format and whether it falls under copyright/data base protection or not – this does not clarify the meaning, in my view. Is there a standard definition that can be quoted?].</w:t>
      </w:r>
      <w:r w:rsidR="002F0700">
        <w:rPr>
          <w:rFonts w:ascii="Arial" w:eastAsia="Times New Roman" w:hAnsi="Arial" w:cs="Arial"/>
          <w:color w:val="222222"/>
          <w:sz w:val="20"/>
          <w:szCs w:val="20"/>
        </w:rPr>
        <w:t xml:space="preserve"> {Christoph, I know you changed this definition and it is in the document posted on </w:t>
      </w:r>
      <w:proofErr w:type="spellStart"/>
      <w:r w:rsidR="002F0700">
        <w:rPr>
          <w:rFonts w:ascii="Arial" w:eastAsia="Times New Roman" w:hAnsi="Arial" w:cs="Arial"/>
          <w:color w:val="222222"/>
          <w:sz w:val="20"/>
          <w:szCs w:val="20"/>
        </w:rPr>
        <w:t>GoogleDocs</w:t>
      </w:r>
      <w:proofErr w:type="spellEnd"/>
      <w:r w:rsidR="002F0700">
        <w:rPr>
          <w:rFonts w:ascii="Arial" w:eastAsia="Times New Roman" w:hAnsi="Arial" w:cs="Arial"/>
          <w:color w:val="222222"/>
          <w:sz w:val="20"/>
          <w:szCs w:val="20"/>
        </w:rPr>
        <w:t>, but I am unable to cut and paste it. Perhaps you can do that with the original file, which I do not seem to have.]</w:t>
      </w:r>
      <w:r w:rsidRPr="00157274">
        <w:rPr>
          <w:rFonts w:ascii="Arial" w:eastAsia="Times New Roman" w:hAnsi="Arial" w:cs="Arial"/>
          <w:color w:val="222222"/>
          <w:sz w:val="20"/>
          <w:szCs w:val="20"/>
        </w:rPr>
        <w:br/>
        <w:t>The term does not encompass physical artefacts, such as samples or sources, which are used in the course of a research project.</w:t>
      </w:r>
    </w:p>
    <w:p w14:paraId="5937DB10" w14:textId="77777777" w:rsidR="006041BC" w:rsidRPr="00157274" w:rsidRDefault="006041BC" w:rsidP="006041BC">
      <w:pPr>
        <w:spacing w:before="100" w:beforeAutospacing="1" w:after="100" w:afterAutospacing="1" w:line="240" w:lineRule="auto"/>
        <w:rPr>
          <w:rFonts w:ascii="Arial" w:eastAsia="Times New Roman" w:hAnsi="Arial" w:cs="Arial"/>
          <w:color w:val="222222"/>
          <w:sz w:val="20"/>
          <w:szCs w:val="20"/>
        </w:rPr>
      </w:pPr>
    </w:p>
    <w:p w14:paraId="4EDBE4C1" w14:textId="17A99122" w:rsidR="006041BC" w:rsidRPr="00157274" w:rsidRDefault="006041BC" w:rsidP="00157274">
      <w:pPr>
        <w:pStyle w:val="ListParagraph"/>
        <w:numPr>
          <w:ilvl w:val="0"/>
          <w:numId w:val="14"/>
        </w:numPr>
        <w:spacing w:before="100" w:beforeAutospacing="1" w:after="100" w:afterAutospacing="1" w:line="240" w:lineRule="auto"/>
        <w:rPr>
          <w:rFonts w:ascii="Arial" w:eastAsia="Times New Roman" w:hAnsi="Arial" w:cs="Arial"/>
          <w:color w:val="222222"/>
          <w:sz w:val="32"/>
          <w:szCs w:val="32"/>
        </w:rPr>
      </w:pPr>
      <w:r w:rsidRPr="00157274">
        <w:rPr>
          <w:rFonts w:ascii="Arial" w:eastAsia="Times New Roman" w:hAnsi="Arial" w:cs="Arial"/>
          <w:b/>
          <w:bCs/>
          <w:color w:val="222222"/>
          <w:sz w:val="28"/>
          <w:szCs w:val="28"/>
        </w:rPr>
        <w:t>Transparency and Certainty: Guidelines for Implementation</w:t>
      </w:r>
    </w:p>
    <w:p w14:paraId="64E3A830" w14:textId="0AE64CCF" w:rsidR="006041BC" w:rsidRPr="00157274" w:rsidRDefault="006041BC" w:rsidP="006041BC">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lastRenderedPageBreak/>
        <w:t>The first t</w:t>
      </w:r>
      <w:r>
        <w:rPr>
          <w:rFonts w:ascii="Arial" w:eastAsia="Times New Roman" w:hAnsi="Arial" w:cs="Arial"/>
          <w:color w:val="222222"/>
          <w:sz w:val="20"/>
          <w:szCs w:val="20"/>
        </w:rPr>
        <w:t>wo</w:t>
      </w:r>
      <w:r w:rsidRPr="00157274">
        <w:rPr>
          <w:rFonts w:ascii="Arial" w:eastAsia="Times New Roman" w:hAnsi="Arial" w:cs="Arial"/>
          <w:color w:val="222222"/>
          <w:sz w:val="20"/>
          <w:szCs w:val="20"/>
        </w:rPr>
        <w:t xml:space="preserve"> Principles and their Implementation Guidelines described laws, policies, and practices that are relevant to the user of any data source in understanding the rights and responsibilities in its potential for reuse, including its legal interoperability. Many of the relevant laws and policies are not restated in conveying the data to the user. Despite the old legal principle that ignorance of the law is no excuse, users cannot be expected to know the intricacies of all the relevant laws and policies. It is therefore incumbent on the provider of the data to state clearly any restrictions that are imposed on the access and re-use of those data.</w:t>
      </w:r>
    </w:p>
    <w:p w14:paraId="0CB81EBE" w14:textId="1D537CA7" w:rsidR="006041BC" w:rsidRPr="00157274" w:rsidRDefault="006041BC" w:rsidP="006041BC">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By the same token, in order to maximi</w:t>
      </w:r>
      <w:r>
        <w:rPr>
          <w:rFonts w:ascii="Arial" w:eastAsia="Times New Roman" w:hAnsi="Arial" w:cs="Arial"/>
          <w:color w:val="222222"/>
          <w:sz w:val="20"/>
          <w:szCs w:val="20"/>
        </w:rPr>
        <w:t>z</w:t>
      </w:r>
      <w:r w:rsidRPr="00157274">
        <w:rPr>
          <w:rFonts w:ascii="Arial" w:eastAsia="Times New Roman" w:hAnsi="Arial" w:cs="Arial"/>
          <w:color w:val="222222"/>
          <w:sz w:val="20"/>
          <w:szCs w:val="20"/>
        </w:rPr>
        <w:t>e the amount of data being made available for reuse</w:t>
      </w:r>
      <w:r>
        <w:rPr>
          <w:rFonts w:ascii="Arial" w:eastAsia="Times New Roman" w:hAnsi="Arial" w:cs="Arial"/>
          <w:color w:val="222222"/>
          <w:sz w:val="20"/>
          <w:szCs w:val="20"/>
        </w:rPr>
        <w:t>, the</w:t>
      </w:r>
      <w:r w:rsidRPr="00157274">
        <w:rPr>
          <w:rFonts w:ascii="Arial" w:eastAsia="Times New Roman" w:hAnsi="Arial" w:cs="Arial"/>
          <w:color w:val="222222"/>
          <w:sz w:val="20"/>
          <w:szCs w:val="20"/>
        </w:rPr>
        <w:t xml:space="preserve"> demands on transparency and certainty should not be excessive and should not involve any risk of liability</w:t>
      </w:r>
      <w:r>
        <w:rPr>
          <w:rFonts w:ascii="Arial" w:eastAsia="Times New Roman" w:hAnsi="Arial" w:cs="Arial"/>
          <w:color w:val="222222"/>
          <w:sz w:val="20"/>
          <w:szCs w:val="20"/>
        </w:rPr>
        <w:t>, to the extent possible and foreseen</w:t>
      </w:r>
      <w:r w:rsidRPr="00157274">
        <w:rPr>
          <w:rFonts w:ascii="Arial" w:eastAsia="Times New Roman" w:hAnsi="Arial" w:cs="Arial"/>
          <w:color w:val="222222"/>
          <w:sz w:val="20"/>
          <w:szCs w:val="20"/>
        </w:rPr>
        <w:t>.</w:t>
      </w:r>
    </w:p>
    <w:p w14:paraId="0E8028AE" w14:textId="77777777" w:rsidR="006041BC" w:rsidRPr="00157274" w:rsidRDefault="006041BC" w:rsidP="006041BC">
      <w:pPr>
        <w:spacing w:before="100" w:beforeAutospacing="1" w:after="100" w:afterAutospacing="1" w:line="240" w:lineRule="auto"/>
        <w:rPr>
          <w:rFonts w:ascii="Arial" w:eastAsia="Times New Roman" w:hAnsi="Arial" w:cs="Arial"/>
          <w:color w:val="222222"/>
          <w:sz w:val="20"/>
          <w:szCs w:val="20"/>
        </w:rPr>
      </w:pPr>
    </w:p>
    <w:p w14:paraId="65A563E4" w14:textId="64C2ADF9" w:rsidR="006041BC" w:rsidRPr="00157274" w:rsidRDefault="003F4A65" w:rsidP="006041BC">
      <w:pPr>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b/>
          <w:bCs/>
          <w:color w:val="222222"/>
          <w:sz w:val="24"/>
          <w:szCs w:val="24"/>
        </w:rPr>
        <w:t>1</w:t>
      </w:r>
      <w:r w:rsidR="006041BC" w:rsidRPr="00157274">
        <w:rPr>
          <w:rFonts w:ascii="Arial" w:eastAsia="Times New Roman" w:hAnsi="Arial" w:cs="Arial"/>
          <w:b/>
          <w:bCs/>
          <w:color w:val="222222"/>
          <w:sz w:val="24"/>
          <w:szCs w:val="24"/>
        </w:rPr>
        <w:t xml:space="preserve">. </w:t>
      </w:r>
      <w:r w:rsidR="00712DEF">
        <w:rPr>
          <w:rFonts w:ascii="Arial" w:eastAsia="Times New Roman" w:hAnsi="Arial" w:cs="Arial"/>
          <w:b/>
          <w:bCs/>
          <w:color w:val="222222"/>
          <w:sz w:val="24"/>
          <w:szCs w:val="24"/>
        </w:rPr>
        <w:t>Standardized statements regarding the status of rights holder(s) can greatly assist their c</w:t>
      </w:r>
      <w:r w:rsidR="006041BC" w:rsidRPr="00157274">
        <w:rPr>
          <w:rFonts w:ascii="Arial" w:eastAsia="Times New Roman" w:hAnsi="Arial" w:cs="Arial"/>
          <w:b/>
          <w:bCs/>
          <w:color w:val="222222"/>
          <w:sz w:val="24"/>
          <w:szCs w:val="24"/>
        </w:rPr>
        <w:t xml:space="preserve">omprehensibility </w:t>
      </w:r>
      <w:r w:rsidR="00712DEF">
        <w:rPr>
          <w:rFonts w:ascii="Arial" w:eastAsia="Times New Roman" w:hAnsi="Arial" w:cs="Arial"/>
          <w:b/>
          <w:bCs/>
          <w:color w:val="222222"/>
          <w:sz w:val="24"/>
          <w:szCs w:val="24"/>
        </w:rPr>
        <w:t>by</w:t>
      </w:r>
      <w:r w:rsidR="006041BC" w:rsidRPr="00157274">
        <w:rPr>
          <w:rFonts w:ascii="Arial" w:eastAsia="Times New Roman" w:hAnsi="Arial" w:cs="Arial"/>
          <w:b/>
          <w:bCs/>
          <w:color w:val="222222"/>
          <w:sz w:val="24"/>
          <w:szCs w:val="24"/>
        </w:rPr>
        <w:t xml:space="preserve"> a wide audience--including machines.</w:t>
      </w:r>
    </w:p>
    <w:p w14:paraId="14F60303" w14:textId="4FCE03E1" w:rsidR="006041BC" w:rsidRDefault="006041BC" w:rsidP="006041BC">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Statements concerning the rights situation of data form part of the metadata of any dataset</w:t>
      </w:r>
      <w:r w:rsidR="00712DEF">
        <w:rPr>
          <w:rFonts w:ascii="Arial" w:eastAsia="Times New Roman" w:hAnsi="Arial" w:cs="Arial"/>
          <w:color w:val="222222"/>
          <w:sz w:val="20"/>
          <w:szCs w:val="20"/>
        </w:rPr>
        <w:t xml:space="preserve"> (see Principle and Implementation Guideline Five on Metadata, below)</w:t>
      </w:r>
      <w:r w:rsidRPr="00157274">
        <w:rPr>
          <w:rFonts w:ascii="Arial" w:eastAsia="Times New Roman" w:hAnsi="Arial" w:cs="Arial"/>
          <w:color w:val="222222"/>
          <w:sz w:val="20"/>
          <w:szCs w:val="20"/>
        </w:rPr>
        <w:t>. Ideally, the metadata should to be comprehensible to humans </w:t>
      </w:r>
      <w:r w:rsidRPr="00157274">
        <w:rPr>
          <w:rFonts w:ascii="Arial" w:eastAsia="Times New Roman" w:hAnsi="Arial" w:cs="Arial"/>
          <w:color w:val="222222"/>
          <w:sz w:val="20"/>
          <w:szCs w:val="20"/>
          <w:u w:val="single"/>
        </w:rPr>
        <w:t>and</w:t>
      </w:r>
      <w:r w:rsidRPr="00157274">
        <w:rPr>
          <w:rFonts w:ascii="Arial" w:eastAsia="Times New Roman" w:hAnsi="Arial" w:cs="Arial"/>
          <w:color w:val="222222"/>
          <w:sz w:val="20"/>
          <w:szCs w:val="20"/>
        </w:rPr>
        <w:t> machines. Accessibility and reuse of research data is not only dependent on their rights status</w:t>
      </w:r>
      <w:r>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but also on the ability to communicate this status in an effective way. In many cases, reuse of research data will occur as a result of electronic searches </w:t>
      </w:r>
      <w:r>
        <w:rPr>
          <w:rFonts w:ascii="Arial" w:eastAsia="Times New Roman" w:hAnsi="Arial" w:cs="Arial"/>
          <w:color w:val="222222"/>
          <w:sz w:val="20"/>
          <w:szCs w:val="20"/>
        </w:rPr>
        <w:t xml:space="preserve">(including text and data mining) </w:t>
      </w:r>
      <w:r w:rsidRPr="00157274">
        <w:rPr>
          <w:rFonts w:ascii="Arial" w:eastAsia="Times New Roman" w:hAnsi="Arial" w:cs="Arial"/>
          <w:color w:val="222222"/>
          <w:sz w:val="20"/>
          <w:szCs w:val="20"/>
        </w:rPr>
        <w:t xml:space="preserve">and subsequent </w:t>
      </w:r>
      <w:r>
        <w:rPr>
          <w:rFonts w:ascii="Arial" w:eastAsia="Times New Roman" w:hAnsi="Arial" w:cs="Arial"/>
          <w:color w:val="222222"/>
          <w:sz w:val="20"/>
          <w:szCs w:val="20"/>
        </w:rPr>
        <w:t>machine</w:t>
      </w:r>
      <w:r w:rsidRPr="00157274">
        <w:rPr>
          <w:rFonts w:ascii="Arial" w:eastAsia="Times New Roman" w:hAnsi="Arial" w:cs="Arial"/>
          <w:color w:val="222222"/>
          <w:sz w:val="20"/>
          <w:szCs w:val="20"/>
        </w:rPr>
        <w:t xml:space="preserve"> manipulation</w:t>
      </w:r>
      <w:r>
        <w:rPr>
          <w:rFonts w:ascii="Arial" w:eastAsia="Times New Roman" w:hAnsi="Arial" w:cs="Arial"/>
          <w:color w:val="222222"/>
          <w:sz w:val="20"/>
          <w:szCs w:val="20"/>
        </w:rPr>
        <w:t xml:space="preserve"> (such as merging and integration with other datasets, visualization, and so on) and </w:t>
      </w:r>
      <w:proofErr w:type="spellStart"/>
      <w:r>
        <w:rPr>
          <w:rFonts w:ascii="Arial" w:eastAsia="Times New Roman" w:hAnsi="Arial" w:cs="Arial"/>
          <w:color w:val="222222"/>
          <w:sz w:val="20"/>
          <w:szCs w:val="20"/>
        </w:rPr>
        <w:t>redissemination</w:t>
      </w:r>
      <w:proofErr w:type="spellEnd"/>
      <w:r w:rsidRPr="00157274">
        <w:rPr>
          <w:rFonts w:ascii="Arial" w:eastAsia="Times New Roman" w:hAnsi="Arial" w:cs="Arial"/>
          <w:color w:val="222222"/>
          <w:sz w:val="20"/>
          <w:szCs w:val="20"/>
        </w:rPr>
        <w:t xml:space="preserve">. One criterion of these </w:t>
      </w:r>
      <w:r>
        <w:rPr>
          <w:rFonts w:ascii="Arial" w:eastAsia="Times New Roman" w:hAnsi="Arial" w:cs="Arial"/>
          <w:color w:val="222222"/>
          <w:sz w:val="20"/>
          <w:szCs w:val="20"/>
        </w:rPr>
        <w:t>functions</w:t>
      </w:r>
      <w:r w:rsidRPr="00157274">
        <w:rPr>
          <w:rFonts w:ascii="Arial" w:eastAsia="Times New Roman" w:hAnsi="Arial" w:cs="Arial"/>
          <w:color w:val="222222"/>
          <w:sz w:val="20"/>
          <w:szCs w:val="20"/>
        </w:rPr>
        <w:t xml:space="preserve"> </w:t>
      </w:r>
      <w:r>
        <w:rPr>
          <w:rFonts w:ascii="Arial" w:eastAsia="Times New Roman" w:hAnsi="Arial" w:cs="Arial"/>
          <w:color w:val="222222"/>
          <w:sz w:val="20"/>
          <w:szCs w:val="20"/>
        </w:rPr>
        <w:t>will likely</w:t>
      </w:r>
      <w:r w:rsidRPr="00157274">
        <w:rPr>
          <w:rFonts w:ascii="Arial" w:eastAsia="Times New Roman" w:hAnsi="Arial" w:cs="Arial"/>
          <w:color w:val="222222"/>
          <w:sz w:val="20"/>
          <w:szCs w:val="20"/>
        </w:rPr>
        <w:t xml:space="preserve"> concern the rights status of the data. If this information cannot be communicated electronically, reuse will not occur in many cases in which reuse would be possible on the basis of their rights status, because the user does not wish to assume any legal risk.</w:t>
      </w:r>
    </w:p>
    <w:p w14:paraId="2CA05E27" w14:textId="3078BBFB" w:rsidR="00712DEF" w:rsidRPr="00157274" w:rsidRDefault="00712DEF" w:rsidP="006041BC">
      <w:pPr>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iCs/>
          <w:color w:val="222222"/>
          <w:sz w:val="20"/>
          <w:szCs w:val="20"/>
        </w:rPr>
        <w:t>As noted in Principle and Implementation Guideline One: Access and Reuse, rights holders of datasets are encouraged to u</w:t>
      </w:r>
      <w:r w:rsidRPr="00157274">
        <w:rPr>
          <w:rFonts w:ascii="Arial" w:eastAsia="Times New Roman" w:hAnsi="Arial" w:cs="Arial"/>
          <w:iCs/>
          <w:color w:val="222222"/>
          <w:sz w:val="20"/>
          <w:szCs w:val="20"/>
        </w:rPr>
        <w:t>se the Creative Commons (CC) “Attribution Only” (CC-BY) license or the CC Waiver of Rights</w:t>
      </w:r>
      <w:r>
        <w:rPr>
          <w:rFonts w:ascii="Arial" w:eastAsia="Times New Roman" w:hAnsi="Arial" w:cs="Arial"/>
          <w:iCs/>
          <w:color w:val="222222"/>
          <w:sz w:val="20"/>
          <w:szCs w:val="20"/>
        </w:rPr>
        <w:t xml:space="preserve">. These legal instruments </w:t>
      </w:r>
      <w:r w:rsidRPr="00157274">
        <w:rPr>
          <w:rFonts w:ascii="Arial" w:eastAsia="Times New Roman" w:hAnsi="Arial" w:cs="Arial"/>
          <w:iCs/>
          <w:color w:val="222222"/>
          <w:sz w:val="20"/>
          <w:szCs w:val="20"/>
        </w:rPr>
        <w:t>have “human” (i.e., lay person), “machine”, and formal “legal” deeds that use standard language and are recogni</w:t>
      </w:r>
      <w:r>
        <w:rPr>
          <w:rFonts w:ascii="Arial" w:eastAsia="Times New Roman" w:hAnsi="Arial" w:cs="Arial"/>
          <w:iCs/>
          <w:color w:val="222222"/>
          <w:sz w:val="20"/>
          <w:szCs w:val="20"/>
        </w:rPr>
        <w:t>z</w:t>
      </w:r>
      <w:r w:rsidRPr="00157274">
        <w:rPr>
          <w:rFonts w:ascii="Arial" w:eastAsia="Times New Roman" w:hAnsi="Arial" w:cs="Arial"/>
          <w:iCs/>
          <w:color w:val="222222"/>
          <w:sz w:val="20"/>
          <w:szCs w:val="20"/>
        </w:rPr>
        <w:t>ed worldwide</w:t>
      </w:r>
      <w:r w:rsidR="002F0700">
        <w:rPr>
          <w:rFonts w:ascii="Arial" w:eastAsia="Times New Roman" w:hAnsi="Arial" w:cs="Arial"/>
          <w:iCs/>
          <w:color w:val="222222"/>
          <w:sz w:val="20"/>
          <w:szCs w:val="20"/>
        </w:rPr>
        <w:t xml:space="preserve"> (see http://creativecommons.org)</w:t>
      </w:r>
      <w:r w:rsidRPr="00157274">
        <w:rPr>
          <w:rFonts w:ascii="Arial" w:eastAsia="Times New Roman" w:hAnsi="Arial" w:cs="Arial"/>
          <w:iCs/>
          <w:color w:val="222222"/>
          <w:sz w:val="20"/>
          <w:szCs w:val="20"/>
        </w:rPr>
        <w:t>.</w:t>
      </w:r>
    </w:p>
    <w:p w14:paraId="3CDE541F" w14:textId="77777777" w:rsidR="006041BC" w:rsidRPr="00157274" w:rsidRDefault="006041BC" w:rsidP="006041BC">
      <w:pPr>
        <w:spacing w:before="100" w:beforeAutospacing="1" w:after="100" w:afterAutospacing="1" w:line="240" w:lineRule="auto"/>
        <w:rPr>
          <w:rFonts w:ascii="Arial" w:eastAsia="Times New Roman" w:hAnsi="Arial" w:cs="Arial"/>
          <w:color w:val="222222"/>
          <w:sz w:val="20"/>
          <w:szCs w:val="20"/>
        </w:rPr>
      </w:pPr>
    </w:p>
    <w:p w14:paraId="384DEE6C" w14:textId="7C7F24E1" w:rsidR="006041BC" w:rsidRPr="00157274" w:rsidRDefault="003F4A65" w:rsidP="006041BC">
      <w:pPr>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b/>
          <w:bCs/>
          <w:color w:val="222222"/>
          <w:sz w:val="24"/>
          <w:szCs w:val="24"/>
        </w:rPr>
        <w:t>2.</w:t>
      </w:r>
      <w:r w:rsidR="006041BC" w:rsidRPr="00157274">
        <w:rPr>
          <w:rFonts w:ascii="Arial" w:eastAsia="Times New Roman" w:hAnsi="Arial" w:cs="Arial"/>
          <w:b/>
          <w:bCs/>
          <w:color w:val="222222"/>
          <w:sz w:val="24"/>
          <w:szCs w:val="24"/>
        </w:rPr>
        <w:t xml:space="preserve"> </w:t>
      </w:r>
      <w:r w:rsidR="00AC0134">
        <w:rPr>
          <w:rFonts w:ascii="Arial" w:eastAsia="Times New Roman" w:hAnsi="Arial" w:cs="Arial"/>
          <w:b/>
          <w:bCs/>
          <w:color w:val="222222"/>
          <w:sz w:val="24"/>
          <w:szCs w:val="24"/>
        </w:rPr>
        <w:t>T</w:t>
      </w:r>
      <w:r w:rsidR="00712DEF">
        <w:rPr>
          <w:rFonts w:ascii="Arial" w:eastAsia="Times New Roman" w:hAnsi="Arial" w:cs="Arial"/>
          <w:b/>
          <w:bCs/>
          <w:color w:val="222222"/>
          <w:sz w:val="24"/>
          <w:szCs w:val="24"/>
        </w:rPr>
        <w:t>he</w:t>
      </w:r>
      <w:r>
        <w:rPr>
          <w:rFonts w:ascii="Arial" w:eastAsia="Times New Roman" w:hAnsi="Arial" w:cs="Arial"/>
          <w:b/>
          <w:bCs/>
          <w:color w:val="222222"/>
          <w:sz w:val="24"/>
          <w:szCs w:val="24"/>
        </w:rPr>
        <w:t xml:space="preserve"> rights </w:t>
      </w:r>
      <w:r w:rsidR="00712DEF">
        <w:rPr>
          <w:rFonts w:ascii="Arial" w:eastAsia="Times New Roman" w:hAnsi="Arial" w:cs="Arial"/>
          <w:b/>
          <w:bCs/>
          <w:color w:val="222222"/>
          <w:sz w:val="24"/>
          <w:szCs w:val="24"/>
        </w:rPr>
        <w:t>holder</w:t>
      </w:r>
      <w:r w:rsidR="00AC0134">
        <w:rPr>
          <w:rFonts w:ascii="Arial" w:eastAsia="Times New Roman" w:hAnsi="Arial" w:cs="Arial"/>
          <w:b/>
          <w:bCs/>
          <w:color w:val="222222"/>
          <w:sz w:val="24"/>
          <w:szCs w:val="24"/>
        </w:rPr>
        <w:t>(s)</w:t>
      </w:r>
      <w:r w:rsidR="00712DEF">
        <w:rPr>
          <w:rFonts w:ascii="Arial" w:eastAsia="Times New Roman" w:hAnsi="Arial" w:cs="Arial"/>
          <w:b/>
          <w:bCs/>
          <w:color w:val="222222"/>
          <w:sz w:val="24"/>
          <w:szCs w:val="24"/>
        </w:rPr>
        <w:t xml:space="preserve"> of</w:t>
      </w:r>
      <w:r>
        <w:rPr>
          <w:rFonts w:ascii="Arial" w:eastAsia="Times New Roman" w:hAnsi="Arial" w:cs="Arial"/>
          <w:b/>
          <w:bCs/>
          <w:color w:val="222222"/>
          <w:sz w:val="24"/>
          <w:szCs w:val="24"/>
        </w:rPr>
        <w:t xml:space="preserve"> a</w:t>
      </w:r>
      <w:r w:rsidR="00AC0134">
        <w:rPr>
          <w:rFonts w:ascii="Arial" w:eastAsia="Times New Roman" w:hAnsi="Arial" w:cs="Arial"/>
          <w:b/>
          <w:bCs/>
          <w:color w:val="222222"/>
          <w:sz w:val="24"/>
          <w:szCs w:val="24"/>
        </w:rPr>
        <w:t>ny research</w:t>
      </w:r>
      <w:r>
        <w:rPr>
          <w:rFonts w:ascii="Arial" w:eastAsia="Times New Roman" w:hAnsi="Arial" w:cs="Arial"/>
          <w:b/>
          <w:bCs/>
          <w:color w:val="222222"/>
          <w:sz w:val="24"/>
          <w:szCs w:val="24"/>
        </w:rPr>
        <w:t xml:space="preserve"> dataset</w:t>
      </w:r>
      <w:r w:rsidR="00AC0134">
        <w:rPr>
          <w:rFonts w:ascii="Arial" w:eastAsia="Times New Roman" w:hAnsi="Arial" w:cs="Arial"/>
          <w:b/>
          <w:bCs/>
          <w:color w:val="222222"/>
          <w:sz w:val="24"/>
          <w:szCs w:val="24"/>
        </w:rPr>
        <w:t xml:space="preserve"> should make the legal status of that dataset clear to all users.</w:t>
      </w:r>
    </w:p>
    <w:p w14:paraId="11DB0478" w14:textId="46B0EC5B" w:rsidR="006041BC" w:rsidRPr="00157274" w:rsidRDefault="006041BC" w:rsidP="006041BC">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Establishing the </w:t>
      </w:r>
      <w:r w:rsidR="003F4A65">
        <w:rPr>
          <w:rFonts w:ascii="Arial" w:eastAsia="Times New Roman" w:hAnsi="Arial" w:cs="Arial"/>
          <w:color w:val="222222"/>
          <w:sz w:val="20"/>
          <w:szCs w:val="20"/>
        </w:rPr>
        <w:t>control</w:t>
      </w:r>
      <w:r w:rsidRPr="00157274">
        <w:rPr>
          <w:rFonts w:ascii="Arial" w:eastAsia="Times New Roman" w:hAnsi="Arial" w:cs="Arial"/>
          <w:color w:val="222222"/>
          <w:sz w:val="20"/>
          <w:szCs w:val="20"/>
        </w:rPr>
        <w:t xml:space="preserve"> </w:t>
      </w:r>
      <w:r w:rsidR="003F4A65">
        <w:rPr>
          <w:rFonts w:ascii="Arial" w:eastAsia="Times New Roman" w:hAnsi="Arial" w:cs="Arial"/>
          <w:color w:val="222222"/>
          <w:sz w:val="20"/>
          <w:szCs w:val="20"/>
        </w:rPr>
        <w:t xml:space="preserve">or the holder </w:t>
      </w:r>
      <w:r w:rsidRPr="00157274">
        <w:rPr>
          <w:rFonts w:ascii="Arial" w:eastAsia="Times New Roman" w:hAnsi="Arial" w:cs="Arial"/>
          <w:color w:val="222222"/>
          <w:sz w:val="20"/>
          <w:szCs w:val="20"/>
        </w:rPr>
        <w:t xml:space="preserve">of </w:t>
      </w:r>
      <w:r w:rsidR="003F4A65">
        <w:rPr>
          <w:rFonts w:ascii="Arial" w:eastAsia="Times New Roman" w:hAnsi="Arial" w:cs="Arial"/>
          <w:color w:val="222222"/>
          <w:sz w:val="20"/>
          <w:szCs w:val="20"/>
        </w:rPr>
        <w:t xml:space="preserve">rights in a </w:t>
      </w:r>
      <w:r w:rsidRPr="00157274">
        <w:rPr>
          <w:rFonts w:ascii="Arial" w:eastAsia="Times New Roman" w:hAnsi="Arial" w:cs="Arial"/>
          <w:color w:val="222222"/>
          <w:sz w:val="20"/>
          <w:szCs w:val="20"/>
        </w:rPr>
        <w:t>research data</w:t>
      </w:r>
      <w:r w:rsidR="003F4A65">
        <w:rPr>
          <w:rFonts w:ascii="Arial" w:eastAsia="Times New Roman" w:hAnsi="Arial" w:cs="Arial"/>
          <w:color w:val="222222"/>
          <w:sz w:val="20"/>
          <w:szCs w:val="20"/>
        </w:rPr>
        <w:t>set</w:t>
      </w:r>
      <w:r w:rsidRPr="00157274">
        <w:rPr>
          <w:rFonts w:ascii="Arial" w:eastAsia="Times New Roman" w:hAnsi="Arial" w:cs="Arial"/>
          <w:color w:val="222222"/>
          <w:sz w:val="20"/>
          <w:szCs w:val="20"/>
        </w:rPr>
        <w:t xml:space="preserve"> is of great importance because all downstream decisions concerning making the data</w:t>
      </w:r>
      <w:r w:rsidR="003F4A65">
        <w:rPr>
          <w:rFonts w:ascii="Arial" w:eastAsia="Times New Roman" w:hAnsi="Arial" w:cs="Arial"/>
          <w:color w:val="222222"/>
          <w:sz w:val="20"/>
          <w:szCs w:val="20"/>
        </w:rPr>
        <w:t>set</w:t>
      </w:r>
      <w:r w:rsidRPr="00157274">
        <w:rPr>
          <w:rFonts w:ascii="Arial" w:eastAsia="Times New Roman" w:hAnsi="Arial" w:cs="Arial"/>
          <w:color w:val="222222"/>
          <w:sz w:val="20"/>
          <w:szCs w:val="20"/>
        </w:rPr>
        <w:t xml:space="preserve"> available for reuse are dependent on knowing who has the right to decide what the terms and conditions are.</w:t>
      </w:r>
      <w:r w:rsidR="003F4A65">
        <w:rPr>
          <w:rFonts w:ascii="Arial" w:eastAsia="Times New Roman" w:hAnsi="Arial" w:cs="Arial"/>
          <w:color w:val="222222"/>
          <w:sz w:val="20"/>
          <w:szCs w:val="20"/>
        </w:rPr>
        <w:t xml:space="preserve"> </w:t>
      </w:r>
      <w:r w:rsidRPr="00157274">
        <w:rPr>
          <w:rFonts w:ascii="Arial" w:eastAsia="Times New Roman" w:hAnsi="Arial" w:cs="Arial"/>
          <w:color w:val="222222"/>
          <w:sz w:val="20"/>
          <w:szCs w:val="20"/>
        </w:rPr>
        <w:t xml:space="preserve">Research data that are to be made available to third parties should therefore always include a statement on the </w:t>
      </w:r>
      <w:r w:rsidR="003F4A65">
        <w:rPr>
          <w:rFonts w:ascii="Arial" w:eastAsia="Times New Roman" w:hAnsi="Arial" w:cs="Arial"/>
          <w:color w:val="222222"/>
          <w:sz w:val="20"/>
          <w:szCs w:val="20"/>
        </w:rPr>
        <w:t>rights, if any, in</w:t>
      </w:r>
      <w:r w:rsidRPr="00157274">
        <w:rPr>
          <w:rFonts w:ascii="Arial" w:eastAsia="Times New Roman" w:hAnsi="Arial" w:cs="Arial"/>
          <w:color w:val="222222"/>
          <w:sz w:val="20"/>
          <w:szCs w:val="20"/>
        </w:rPr>
        <w:t xml:space="preserve"> the data and of the data</w:t>
      </w:r>
      <w:r w:rsidR="003F4A65">
        <w:rPr>
          <w:rFonts w:ascii="Arial" w:eastAsia="Times New Roman" w:hAnsi="Arial" w:cs="Arial"/>
          <w:color w:val="222222"/>
          <w:sz w:val="20"/>
          <w:szCs w:val="20"/>
        </w:rPr>
        <w:t>set</w:t>
      </w:r>
      <w:r w:rsidRPr="00157274">
        <w:rPr>
          <w:rFonts w:ascii="Arial" w:eastAsia="Times New Roman" w:hAnsi="Arial" w:cs="Arial"/>
          <w:color w:val="222222"/>
          <w:sz w:val="20"/>
          <w:szCs w:val="20"/>
        </w:rPr>
        <w:t>, if the data are part of a data</w:t>
      </w:r>
      <w:r w:rsidR="003F4A65">
        <w:rPr>
          <w:rFonts w:ascii="Arial" w:eastAsia="Times New Roman" w:hAnsi="Arial" w:cs="Arial"/>
          <w:color w:val="222222"/>
          <w:sz w:val="20"/>
          <w:szCs w:val="20"/>
        </w:rPr>
        <w:t>set</w:t>
      </w:r>
      <w:r w:rsidRPr="00157274">
        <w:rPr>
          <w:rFonts w:ascii="Arial" w:eastAsia="Times New Roman" w:hAnsi="Arial" w:cs="Arial"/>
          <w:color w:val="222222"/>
          <w:sz w:val="20"/>
          <w:szCs w:val="20"/>
        </w:rPr>
        <w:t>.</w:t>
      </w:r>
    </w:p>
    <w:p w14:paraId="1A472326" w14:textId="46DE176C" w:rsidR="006041BC" w:rsidRPr="00157274" w:rsidRDefault="006041BC" w:rsidP="006041BC">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Research </w:t>
      </w:r>
      <w:r w:rsidR="003F4A65">
        <w:rPr>
          <w:rFonts w:ascii="Arial" w:eastAsia="Times New Roman" w:hAnsi="Arial" w:cs="Arial"/>
          <w:color w:val="222222"/>
          <w:sz w:val="20"/>
          <w:szCs w:val="20"/>
        </w:rPr>
        <w:t>o</w:t>
      </w:r>
      <w:r w:rsidRPr="00157274">
        <w:rPr>
          <w:rFonts w:ascii="Arial" w:eastAsia="Times New Roman" w:hAnsi="Arial" w:cs="Arial"/>
          <w:color w:val="222222"/>
          <w:sz w:val="20"/>
          <w:szCs w:val="20"/>
        </w:rPr>
        <w:t>rgani</w:t>
      </w:r>
      <w:r w:rsidR="003F4A65">
        <w:rPr>
          <w:rFonts w:ascii="Arial" w:eastAsia="Times New Roman" w:hAnsi="Arial" w:cs="Arial"/>
          <w:color w:val="222222"/>
          <w:sz w:val="20"/>
          <w:szCs w:val="20"/>
        </w:rPr>
        <w:t>z</w:t>
      </w:r>
      <w:r w:rsidRPr="00157274">
        <w:rPr>
          <w:rFonts w:ascii="Arial" w:eastAsia="Times New Roman" w:hAnsi="Arial" w:cs="Arial"/>
          <w:color w:val="222222"/>
          <w:sz w:val="20"/>
          <w:szCs w:val="20"/>
        </w:rPr>
        <w:t xml:space="preserve">ations should have clear rules that allow determining what </w:t>
      </w:r>
      <w:r w:rsidR="003F4A65">
        <w:rPr>
          <w:rFonts w:ascii="Arial" w:eastAsia="Times New Roman" w:hAnsi="Arial" w:cs="Arial"/>
          <w:color w:val="222222"/>
          <w:sz w:val="20"/>
          <w:szCs w:val="20"/>
        </w:rPr>
        <w:t xml:space="preserve">rights are in </w:t>
      </w:r>
      <w:r w:rsidRPr="00157274">
        <w:rPr>
          <w:rFonts w:ascii="Arial" w:eastAsia="Times New Roman" w:hAnsi="Arial" w:cs="Arial"/>
          <w:color w:val="222222"/>
          <w:sz w:val="20"/>
          <w:szCs w:val="20"/>
        </w:rPr>
        <w:t xml:space="preserve">data </w:t>
      </w:r>
      <w:r w:rsidR="003F4A65">
        <w:rPr>
          <w:rFonts w:ascii="Arial" w:eastAsia="Times New Roman" w:hAnsi="Arial" w:cs="Arial"/>
          <w:color w:val="222222"/>
          <w:sz w:val="20"/>
          <w:szCs w:val="20"/>
        </w:rPr>
        <w:t xml:space="preserve">controlled </w:t>
      </w:r>
      <w:r w:rsidRPr="00157274">
        <w:rPr>
          <w:rFonts w:ascii="Arial" w:eastAsia="Times New Roman" w:hAnsi="Arial" w:cs="Arial"/>
          <w:color w:val="222222"/>
          <w:sz w:val="20"/>
          <w:szCs w:val="20"/>
        </w:rPr>
        <w:t>by that organi</w:t>
      </w:r>
      <w:r w:rsidR="003F4A65">
        <w:rPr>
          <w:rFonts w:ascii="Arial" w:eastAsia="Times New Roman" w:hAnsi="Arial" w:cs="Arial"/>
          <w:color w:val="222222"/>
          <w:sz w:val="20"/>
          <w:szCs w:val="20"/>
        </w:rPr>
        <w:t>z</w:t>
      </w:r>
      <w:r w:rsidRPr="00157274">
        <w:rPr>
          <w:rFonts w:ascii="Arial" w:eastAsia="Times New Roman" w:hAnsi="Arial" w:cs="Arial"/>
          <w:color w:val="222222"/>
          <w:sz w:val="20"/>
          <w:szCs w:val="20"/>
        </w:rPr>
        <w:t xml:space="preserve">ation and what </w:t>
      </w:r>
      <w:r w:rsidR="003F4A65">
        <w:rPr>
          <w:rFonts w:ascii="Arial" w:eastAsia="Times New Roman" w:hAnsi="Arial" w:cs="Arial"/>
          <w:color w:val="222222"/>
          <w:sz w:val="20"/>
          <w:szCs w:val="20"/>
        </w:rPr>
        <w:t xml:space="preserve">the rights in those </w:t>
      </w:r>
      <w:r w:rsidRPr="00157274">
        <w:rPr>
          <w:rFonts w:ascii="Arial" w:eastAsia="Times New Roman" w:hAnsi="Arial" w:cs="Arial"/>
          <w:color w:val="222222"/>
          <w:sz w:val="20"/>
          <w:szCs w:val="20"/>
        </w:rPr>
        <w:t xml:space="preserve">data </w:t>
      </w:r>
      <w:r w:rsidR="003F4A65">
        <w:rPr>
          <w:rFonts w:ascii="Arial" w:eastAsia="Times New Roman" w:hAnsi="Arial" w:cs="Arial"/>
          <w:color w:val="222222"/>
          <w:sz w:val="20"/>
          <w:szCs w:val="20"/>
        </w:rPr>
        <w:t>may be controlled</w:t>
      </w:r>
      <w:r w:rsidRPr="00157274">
        <w:rPr>
          <w:rFonts w:ascii="Arial" w:eastAsia="Times New Roman" w:hAnsi="Arial" w:cs="Arial"/>
          <w:color w:val="222222"/>
          <w:sz w:val="20"/>
          <w:szCs w:val="20"/>
        </w:rPr>
        <w:t xml:space="preserve"> by others, including especially their employees. The clarification of this matter should be a mandatory part of contracts of employment, and of research cooperation and grant agreements. The exact status of </w:t>
      </w:r>
      <w:r w:rsidR="003F4A65">
        <w:rPr>
          <w:rFonts w:ascii="Arial" w:eastAsia="Times New Roman" w:hAnsi="Arial" w:cs="Arial"/>
          <w:color w:val="222222"/>
          <w:sz w:val="20"/>
          <w:szCs w:val="20"/>
        </w:rPr>
        <w:t>rights in any data</w:t>
      </w:r>
      <w:r w:rsidRPr="00157274">
        <w:rPr>
          <w:rFonts w:ascii="Arial" w:eastAsia="Times New Roman" w:hAnsi="Arial" w:cs="Arial"/>
          <w:color w:val="222222"/>
          <w:sz w:val="20"/>
          <w:szCs w:val="20"/>
        </w:rPr>
        <w:t xml:space="preserve"> should be transparent in two respects: </w:t>
      </w:r>
      <w:r w:rsidR="003F4A65">
        <w:rPr>
          <w:rFonts w:ascii="Arial" w:eastAsia="Times New Roman" w:hAnsi="Arial" w:cs="Arial"/>
          <w:color w:val="222222"/>
          <w:sz w:val="20"/>
          <w:szCs w:val="20"/>
        </w:rPr>
        <w:t>who is the rights holder</w:t>
      </w:r>
      <w:r w:rsidRPr="00157274">
        <w:rPr>
          <w:rFonts w:ascii="Arial" w:eastAsia="Times New Roman" w:hAnsi="Arial" w:cs="Arial"/>
          <w:color w:val="222222"/>
          <w:sz w:val="20"/>
          <w:szCs w:val="20"/>
        </w:rPr>
        <w:t xml:space="preserve"> of individual data and </w:t>
      </w:r>
      <w:r w:rsidR="003F4A65">
        <w:rPr>
          <w:rFonts w:ascii="Arial" w:eastAsia="Times New Roman" w:hAnsi="Arial" w:cs="Arial"/>
          <w:color w:val="222222"/>
          <w:sz w:val="20"/>
          <w:szCs w:val="20"/>
        </w:rPr>
        <w:t>the rights holder</w:t>
      </w:r>
      <w:r w:rsidRPr="00157274">
        <w:rPr>
          <w:rFonts w:ascii="Arial" w:eastAsia="Times New Roman" w:hAnsi="Arial" w:cs="Arial"/>
          <w:color w:val="222222"/>
          <w:sz w:val="20"/>
          <w:szCs w:val="20"/>
        </w:rPr>
        <w:t xml:space="preserve"> of </w:t>
      </w:r>
      <w:r w:rsidR="003F4A65">
        <w:rPr>
          <w:rFonts w:ascii="Arial" w:eastAsia="Times New Roman" w:hAnsi="Arial" w:cs="Arial"/>
          <w:color w:val="222222"/>
          <w:sz w:val="20"/>
          <w:szCs w:val="20"/>
        </w:rPr>
        <w:t>the dataset(s) containing</w:t>
      </w:r>
      <w:r w:rsidRPr="00157274">
        <w:rPr>
          <w:rFonts w:ascii="Arial" w:eastAsia="Times New Roman" w:hAnsi="Arial" w:cs="Arial"/>
          <w:color w:val="222222"/>
          <w:sz w:val="20"/>
          <w:szCs w:val="20"/>
        </w:rPr>
        <w:t xml:space="preserve"> these data. </w:t>
      </w:r>
      <w:r w:rsidR="003F4A65">
        <w:rPr>
          <w:rFonts w:ascii="Arial" w:eastAsia="Times New Roman" w:hAnsi="Arial" w:cs="Arial"/>
          <w:color w:val="222222"/>
          <w:sz w:val="20"/>
          <w:szCs w:val="20"/>
        </w:rPr>
        <w:t>The rights in the data that are part of a dataset</w:t>
      </w:r>
      <w:r w:rsidRPr="00157274">
        <w:rPr>
          <w:rFonts w:ascii="Arial" w:eastAsia="Times New Roman" w:hAnsi="Arial" w:cs="Arial"/>
          <w:color w:val="222222"/>
          <w:sz w:val="20"/>
          <w:szCs w:val="20"/>
        </w:rPr>
        <w:t xml:space="preserve"> do not have to reside with just one natural or legal person</w:t>
      </w:r>
      <w:r w:rsidR="003F4A65">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and </w:t>
      </w:r>
      <w:r w:rsidR="003F4A65">
        <w:rPr>
          <w:rFonts w:ascii="Arial" w:eastAsia="Times New Roman" w:hAnsi="Arial" w:cs="Arial"/>
          <w:color w:val="222222"/>
          <w:sz w:val="20"/>
          <w:szCs w:val="20"/>
        </w:rPr>
        <w:t>controlling rights</w:t>
      </w:r>
      <w:r w:rsidRPr="00157274">
        <w:rPr>
          <w:rFonts w:ascii="Arial" w:eastAsia="Times New Roman" w:hAnsi="Arial" w:cs="Arial"/>
          <w:color w:val="222222"/>
          <w:sz w:val="20"/>
          <w:szCs w:val="20"/>
        </w:rPr>
        <w:t xml:space="preserve"> do not </w:t>
      </w:r>
      <w:r w:rsidR="003F4A65">
        <w:rPr>
          <w:rFonts w:ascii="Arial" w:eastAsia="Times New Roman" w:hAnsi="Arial" w:cs="Arial"/>
          <w:color w:val="222222"/>
          <w:sz w:val="20"/>
          <w:szCs w:val="20"/>
        </w:rPr>
        <w:t xml:space="preserve">necessarily </w:t>
      </w:r>
      <w:r w:rsidRPr="00157274">
        <w:rPr>
          <w:rFonts w:ascii="Arial" w:eastAsia="Times New Roman" w:hAnsi="Arial" w:cs="Arial"/>
          <w:color w:val="222222"/>
          <w:sz w:val="20"/>
          <w:szCs w:val="20"/>
        </w:rPr>
        <w:t xml:space="preserve">imply copyright protection. All these aspects and any other relevant ones should be addressed in the data management plans that ideally precede the </w:t>
      </w:r>
      <w:r w:rsidR="003F4A65">
        <w:rPr>
          <w:rFonts w:ascii="Arial" w:eastAsia="Times New Roman" w:hAnsi="Arial" w:cs="Arial"/>
          <w:color w:val="222222"/>
          <w:sz w:val="20"/>
          <w:szCs w:val="20"/>
        </w:rPr>
        <w:t>compilation</w:t>
      </w:r>
      <w:r w:rsidRPr="00157274">
        <w:rPr>
          <w:rFonts w:ascii="Arial" w:eastAsia="Times New Roman" w:hAnsi="Arial" w:cs="Arial"/>
          <w:color w:val="222222"/>
          <w:sz w:val="20"/>
          <w:szCs w:val="20"/>
        </w:rPr>
        <w:t xml:space="preserve"> of the data. The bureaucratic burden connected to clearly stating </w:t>
      </w:r>
      <w:r w:rsidR="003F4A65">
        <w:rPr>
          <w:rFonts w:ascii="Arial" w:eastAsia="Times New Roman" w:hAnsi="Arial" w:cs="Arial"/>
          <w:color w:val="222222"/>
          <w:sz w:val="20"/>
          <w:szCs w:val="20"/>
        </w:rPr>
        <w:t xml:space="preserve">rights </w:t>
      </w:r>
      <w:r w:rsidR="003F4A65">
        <w:rPr>
          <w:rFonts w:ascii="Arial" w:eastAsia="Times New Roman" w:hAnsi="Arial" w:cs="Arial"/>
          <w:color w:val="222222"/>
          <w:sz w:val="20"/>
          <w:szCs w:val="20"/>
        </w:rPr>
        <w:lastRenderedPageBreak/>
        <w:t>pertaining to any</w:t>
      </w:r>
      <w:r w:rsidRPr="00157274">
        <w:rPr>
          <w:rFonts w:ascii="Arial" w:eastAsia="Times New Roman" w:hAnsi="Arial" w:cs="Arial"/>
          <w:color w:val="222222"/>
          <w:sz w:val="20"/>
          <w:szCs w:val="20"/>
        </w:rPr>
        <w:t xml:space="preserve"> data and data</w:t>
      </w:r>
      <w:r w:rsidR="003F4A65">
        <w:rPr>
          <w:rFonts w:ascii="Arial" w:eastAsia="Times New Roman" w:hAnsi="Arial" w:cs="Arial"/>
          <w:color w:val="222222"/>
          <w:sz w:val="20"/>
          <w:szCs w:val="20"/>
        </w:rPr>
        <w:t>sets</w:t>
      </w:r>
      <w:r w:rsidRPr="00157274">
        <w:rPr>
          <w:rFonts w:ascii="Arial" w:eastAsia="Times New Roman" w:hAnsi="Arial" w:cs="Arial"/>
          <w:color w:val="222222"/>
          <w:sz w:val="20"/>
          <w:szCs w:val="20"/>
        </w:rPr>
        <w:t xml:space="preserve"> can be greatly reduced by research funding and research performing organi</w:t>
      </w:r>
      <w:r w:rsidR="003F4A65">
        <w:rPr>
          <w:rFonts w:ascii="Arial" w:eastAsia="Times New Roman" w:hAnsi="Arial" w:cs="Arial"/>
          <w:color w:val="222222"/>
          <w:sz w:val="20"/>
          <w:szCs w:val="20"/>
        </w:rPr>
        <w:t>z</w:t>
      </w:r>
      <w:r w:rsidRPr="00157274">
        <w:rPr>
          <w:rFonts w:ascii="Arial" w:eastAsia="Times New Roman" w:hAnsi="Arial" w:cs="Arial"/>
          <w:color w:val="222222"/>
          <w:sz w:val="20"/>
          <w:szCs w:val="20"/>
        </w:rPr>
        <w:t>ations through the provision of clear guidance. </w:t>
      </w:r>
      <w:r w:rsidRPr="00157274">
        <w:rPr>
          <w:rFonts w:ascii="Arial" w:eastAsia="Times New Roman" w:hAnsi="Arial" w:cs="Arial"/>
          <w:i/>
          <w:iCs/>
          <w:color w:val="222222"/>
          <w:sz w:val="20"/>
          <w:szCs w:val="20"/>
        </w:rPr>
        <w:t>Further simplification of these terms and conditions can be achieved if research funding and research performing organi</w:t>
      </w:r>
      <w:r w:rsidR="003F4A65">
        <w:rPr>
          <w:rFonts w:ascii="Arial" w:eastAsia="Times New Roman" w:hAnsi="Arial" w:cs="Arial"/>
          <w:i/>
          <w:iCs/>
          <w:color w:val="222222"/>
          <w:sz w:val="20"/>
          <w:szCs w:val="20"/>
        </w:rPr>
        <w:t>z</w:t>
      </w:r>
      <w:r w:rsidRPr="00157274">
        <w:rPr>
          <w:rFonts w:ascii="Arial" w:eastAsia="Times New Roman" w:hAnsi="Arial" w:cs="Arial"/>
          <w:i/>
          <w:iCs/>
          <w:color w:val="222222"/>
          <w:sz w:val="20"/>
          <w:szCs w:val="20"/>
        </w:rPr>
        <w:t>ations harmoni</w:t>
      </w:r>
      <w:r w:rsidR="003F4A65">
        <w:rPr>
          <w:rFonts w:ascii="Arial" w:eastAsia="Times New Roman" w:hAnsi="Arial" w:cs="Arial"/>
          <w:i/>
          <w:iCs/>
          <w:color w:val="222222"/>
          <w:sz w:val="20"/>
          <w:szCs w:val="20"/>
        </w:rPr>
        <w:t>z</w:t>
      </w:r>
      <w:r w:rsidRPr="00157274">
        <w:rPr>
          <w:rFonts w:ascii="Arial" w:eastAsia="Times New Roman" w:hAnsi="Arial" w:cs="Arial"/>
          <w:i/>
          <w:iCs/>
          <w:color w:val="222222"/>
          <w:sz w:val="20"/>
          <w:szCs w:val="20"/>
        </w:rPr>
        <w:t>e their policies in respect to research data ownership and rights</w:t>
      </w:r>
      <w:r w:rsidRPr="00157274">
        <w:rPr>
          <w:rFonts w:ascii="Arial" w:eastAsia="Times New Roman" w:hAnsi="Arial" w:cs="Arial"/>
          <w:iCs/>
          <w:color w:val="222222"/>
          <w:sz w:val="20"/>
          <w:szCs w:val="20"/>
        </w:rPr>
        <w:t xml:space="preserve"> (see also Implementation Guideline </w:t>
      </w:r>
      <w:r w:rsidR="003F4A65">
        <w:rPr>
          <w:rFonts w:ascii="Arial" w:eastAsia="Times New Roman" w:hAnsi="Arial" w:cs="Arial"/>
          <w:iCs/>
          <w:color w:val="222222"/>
          <w:sz w:val="20"/>
          <w:szCs w:val="20"/>
        </w:rPr>
        <w:t>4</w:t>
      </w:r>
      <w:r w:rsidRPr="00157274">
        <w:rPr>
          <w:rFonts w:ascii="Arial" w:eastAsia="Times New Roman" w:hAnsi="Arial" w:cs="Arial"/>
          <w:iCs/>
          <w:color w:val="222222"/>
          <w:sz w:val="20"/>
          <w:szCs w:val="20"/>
        </w:rPr>
        <w:t xml:space="preserve"> on Harmonization, </w:t>
      </w:r>
      <w:r w:rsidR="003F4A65">
        <w:rPr>
          <w:rFonts w:ascii="Arial" w:eastAsia="Times New Roman" w:hAnsi="Arial" w:cs="Arial"/>
          <w:iCs/>
          <w:color w:val="222222"/>
          <w:sz w:val="20"/>
          <w:szCs w:val="20"/>
        </w:rPr>
        <w:t>below</w:t>
      </w:r>
      <w:r w:rsidRPr="00157274">
        <w:rPr>
          <w:rFonts w:ascii="Arial" w:eastAsia="Times New Roman" w:hAnsi="Arial" w:cs="Arial"/>
          <w:iCs/>
          <w:color w:val="222222"/>
          <w:sz w:val="20"/>
          <w:szCs w:val="20"/>
        </w:rPr>
        <w:t>)</w:t>
      </w:r>
      <w:r w:rsidRPr="00157274">
        <w:rPr>
          <w:rFonts w:ascii="Arial" w:eastAsia="Times New Roman" w:hAnsi="Arial" w:cs="Arial"/>
          <w:i/>
          <w:iCs/>
          <w:color w:val="222222"/>
          <w:sz w:val="20"/>
          <w:szCs w:val="20"/>
        </w:rPr>
        <w:t>.</w:t>
      </w:r>
    </w:p>
    <w:p w14:paraId="361C1B15" w14:textId="77777777" w:rsidR="006041BC" w:rsidRPr="00157274" w:rsidRDefault="006041BC" w:rsidP="006041BC">
      <w:pPr>
        <w:spacing w:before="100" w:beforeAutospacing="1" w:after="100" w:afterAutospacing="1" w:line="240" w:lineRule="auto"/>
        <w:rPr>
          <w:rFonts w:ascii="Arial" w:eastAsia="Times New Roman" w:hAnsi="Arial" w:cs="Arial"/>
          <w:color w:val="222222"/>
          <w:sz w:val="20"/>
          <w:szCs w:val="20"/>
        </w:rPr>
      </w:pPr>
    </w:p>
    <w:p w14:paraId="6F47C9E5" w14:textId="782704EE" w:rsidR="006041BC" w:rsidRPr="00157274" w:rsidRDefault="003F4A65" w:rsidP="006041BC">
      <w:pPr>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b/>
          <w:bCs/>
          <w:color w:val="222222"/>
          <w:sz w:val="24"/>
          <w:szCs w:val="24"/>
        </w:rPr>
        <w:t>3.</w:t>
      </w:r>
      <w:r w:rsidR="006041BC" w:rsidRPr="00157274">
        <w:rPr>
          <w:rFonts w:ascii="Arial" w:eastAsia="Times New Roman" w:hAnsi="Arial" w:cs="Arial"/>
          <w:b/>
          <w:bCs/>
          <w:color w:val="222222"/>
          <w:sz w:val="24"/>
          <w:szCs w:val="24"/>
        </w:rPr>
        <w:t xml:space="preserve"> </w:t>
      </w:r>
      <w:r w:rsidR="00AC0134">
        <w:rPr>
          <w:rFonts w:ascii="Arial" w:eastAsia="Times New Roman" w:hAnsi="Arial" w:cs="Arial"/>
          <w:b/>
          <w:bCs/>
          <w:color w:val="222222"/>
          <w:sz w:val="24"/>
          <w:szCs w:val="24"/>
        </w:rPr>
        <w:t xml:space="preserve">Both </w:t>
      </w:r>
      <w:r>
        <w:rPr>
          <w:rFonts w:ascii="Arial" w:eastAsia="Times New Roman" w:hAnsi="Arial" w:cs="Arial"/>
          <w:b/>
          <w:bCs/>
          <w:color w:val="222222"/>
          <w:sz w:val="24"/>
          <w:szCs w:val="24"/>
        </w:rPr>
        <w:t>the rights holder</w:t>
      </w:r>
      <w:r w:rsidR="00712DEF">
        <w:rPr>
          <w:rFonts w:ascii="Arial" w:eastAsia="Times New Roman" w:hAnsi="Arial" w:cs="Arial"/>
          <w:b/>
          <w:bCs/>
          <w:color w:val="222222"/>
          <w:sz w:val="24"/>
          <w:szCs w:val="24"/>
        </w:rPr>
        <w:t>(s)</w:t>
      </w:r>
      <w:r>
        <w:rPr>
          <w:rFonts w:ascii="Arial" w:eastAsia="Times New Roman" w:hAnsi="Arial" w:cs="Arial"/>
          <w:b/>
          <w:bCs/>
          <w:color w:val="222222"/>
          <w:sz w:val="24"/>
          <w:szCs w:val="24"/>
        </w:rPr>
        <w:t xml:space="preserve"> and the originator</w:t>
      </w:r>
      <w:r w:rsidR="00712DEF">
        <w:rPr>
          <w:rFonts w:ascii="Arial" w:eastAsia="Times New Roman" w:hAnsi="Arial" w:cs="Arial"/>
          <w:b/>
          <w:bCs/>
          <w:color w:val="222222"/>
          <w:sz w:val="24"/>
          <w:szCs w:val="24"/>
        </w:rPr>
        <w:t>(s)</w:t>
      </w:r>
      <w:r>
        <w:rPr>
          <w:rFonts w:ascii="Arial" w:eastAsia="Times New Roman" w:hAnsi="Arial" w:cs="Arial"/>
          <w:b/>
          <w:bCs/>
          <w:color w:val="222222"/>
          <w:sz w:val="24"/>
          <w:szCs w:val="24"/>
        </w:rPr>
        <w:t xml:space="preserve"> of a</w:t>
      </w:r>
      <w:r w:rsidR="00712DEF">
        <w:rPr>
          <w:rFonts w:ascii="Arial" w:eastAsia="Times New Roman" w:hAnsi="Arial" w:cs="Arial"/>
          <w:b/>
          <w:bCs/>
          <w:color w:val="222222"/>
          <w:sz w:val="24"/>
          <w:szCs w:val="24"/>
        </w:rPr>
        <w:t>ny given</w:t>
      </w:r>
      <w:r>
        <w:rPr>
          <w:rFonts w:ascii="Arial" w:eastAsia="Times New Roman" w:hAnsi="Arial" w:cs="Arial"/>
          <w:b/>
          <w:bCs/>
          <w:color w:val="222222"/>
          <w:sz w:val="24"/>
          <w:szCs w:val="24"/>
        </w:rPr>
        <w:t xml:space="preserve"> </w:t>
      </w:r>
      <w:r w:rsidR="00AC0134">
        <w:rPr>
          <w:rFonts w:ascii="Arial" w:eastAsia="Times New Roman" w:hAnsi="Arial" w:cs="Arial"/>
          <w:b/>
          <w:bCs/>
          <w:color w:val="222222"/>
          <w:sz w:val="24"/>
          <w:szCs w:val="24"/>
        </w:rPr>
        <w:t xml:space="preserve">research </w:t>
      </w:r>
      <w:r>
        <w:rPr>
          <w:rFonts w:ascii="Arial" w:eastAsia="Times New Roman" w:hAnsi="Arial" w:cs="Arial"/>
          <w:b/>
          <w:bCs/>
          <w:color w:val="222222"/>
          <w:sz w:val="24"/>
          <w:szCs w:val="24"/>
        </w:rPr>
        <w:t>dataset</w:t>
      </w:r>
      <w:r w:rsidR="00AC0134">
        <w:rPr>
          <w:rFonts w:ascii="Arial" w:eastAsia="Times New Roman" w:hAnsi="Arial" w:cs="Arial"/>
          <w:b/>
          <w:bCs/>
          <w:color w:val="222222"/>
          <w:sz w:val="24"/>
          <w:szCs w:val="24"/>
        </w:rPr>
        <w:t xml:space="preserve"> should be accurately identified</w:t>
      </w:r>
      <w:r>
        <w:rPr>
          <w:rFonts w:ascii="Arial" w:eastAsia="Times New Roman" w:hAnsi="Arial" w:cs="Arial"/>
          <w:b/>
          <w:bCs/>
          <w:color w:val="222222"/>
          <w:sz w:val="24"/>
          <w:szCs w:val="24"/>
        </w:rPr>
        <w:t>.</w:t>
      </w:r>
    </w:p>
    <w:p w14:paraId="30194B28" w14:textId="1E2CABC3" w:rsidR="006041BC" w:rsidRPr="00157274" w:rsidRDefault="006041BC" w:rsidP="006041BC">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The </w:t>
      </w:r>
      <w:r w:rsidR="003F4A65">
        <w:rPr>
          <w:rFonts w:ascii="Arial" w:eastAsia="Times New Roman" w:hAnsi="Arial" w:cs="Arial"/>
          <w:color w:val="222222"/>
          <w:sz w:val="20"/>
          <w:szCs w:val="20"/>
        </w:rPr>
        <w:t>rights holder</w:t>
      </w:r>
      <w:r w:rsidRPr="00157274">
        <w:rPr>
          <w:rFonts w:ascii="Arial" w:eastAsia="Times New Roman" w:hAnsi="Arial" w:cs="Arial"/>
          <w:color w:val="222222"/>
          <w:sz w:val="20"/>
          <w:szCs w:val="20"/>
        </w:rPr>
        <w:t xml:space="preserve"> of a data</w:t>
      </w:r>
      <w:r w:rsidR="003F4A65">
        <w:rPr>
          <w:rFonts w:ascii="Arial" w:eastAsia="Times New Roman" w:hAnsi="Arial" w:cs="Arial"/>
          <w:color w:val="222222"/>
          <w:sz w:val="20"/>
          <w:szCs w:val="20"/>
        </w:rPr>
        <w:t>set</w:t>
      </w:r>
      <w:r w:rsidRPr="00157274">
        <w:rPr>
          <w:rFonts w:ascii="Arial" w:eastAsia="Times New Roman" w:hAnsi="Arial" w:cs="Arial"/>
          <w:color w:val="222222"/>
          <w:sz w:val="20"/>
          <w:szCs w:val="20"/>
        </w:rPr>
        <w:t xml:space="preserve"> is not </w:t>
      </w:r>
      <w:r w:rsidR="003F4A65">
        <w:rPr>
          <w:rFonts w:ascii="Arial" w:eastAsia="Times New Roman" w:hAnsi="Arial" w:cs="Arial"/>
          <w:color w:val="222222"/>
          <w:sz w:val="20"/>
          <w:szCs w:val="20"/>
        </w:rPr>
        <w:t>necessarily</w:t>
      </w:r>
      <w:r w:rsidRPr="00157274">
        <w:rPr>
          <w:rFonts w:ascii="Arial" w:eastAsia="Times New Roman" w:hAnsi="Arial" w:cs="Arial"/>
          <w:color w:val="222222"/>
          <w:sz w:val="20"/>
          <w:szCs w:val="20"/>
        </w:rPr>
        <w:t xml:space="preserve"> synonym</w:t>
      </w:r>
      <w:r w:rsidR="003F4A65">
        <w:rPr>
          <w:rFonts w:ascii="Arial" w:eastAsia="Times New Roman" w:hAnsi="Arial" w:cs="Arial"/>
          <w:color w:val="222222"/>
          <w:sz w:val="20"/>
          <w:szCs w:val="20"/>
        </w:rPr>
        <w:t>ous</w:t>
      </w:r>
      <w:r w:rsidRPr="00157274">
        <w:rPr>
          <w:rFonts w:ascii="Arial" w:eastAsia="Times New Roman" w:hAnsi="Arial" w:cs="Arial"/>
          <w:color w:val="222222"/>
          <w:sz w:val="20"/>
          <w:szCs w:val="20"/>
        </w:rPr>
        <w:t xml:space="preserve"> </w:t>
      </w:r>
      <w:r w:rsidR="003F4A65">
        <w:rPr>
          <w:rFonts w:ascii="Arial" w:eastAsia="Times New Roman" w:hAnsi="Arial" w:cs="Arial"/>
          <w:color w:val="222222"/>
          <w:sz w:val="20"/>
          <w:szCs w:val="20"/>
        </w:rPr>
        <w:t>with</w:t>
      </w:r>
      <w:r w:rsidRPr="00157274">
        <w:rPr>
          <w:rFonts w:ascii="Arial" w:eastAsia="Times New Roman" w:hAnsi="Arial" w:cs="Arial"/>
          <w:color w:val="222222"/>
          <w:sz w:val="20"/>
          <w:szCs w:val="20"/>
        </w:rPr>
        <w:t xml:space="preserve"> its </w:t>
      </w:r>
      <w:r w:rsidR="003F4A65">
        <w:rPr>
          <w:rFonts w:ascii="Arial" w:eastAsia="Times New Roman" w:hAnsi="Arial" w:cs="Arial"/>
          <w:color w:val="222222"/>
          <w:sz w:val="20"/>
          <w:szCs w:val="20"/>
        </w:rPr>
        <w:t>originator</w:t>
      </w:r>
      <w:r w:rsidRPr="00157274">
        <w:rPr>
          <w:rFonts w:ascii="Arial" w:eastAsia="Times New Roman" w:hAnsi="Arial" w:cs="Arial"/>
          <w:color w:val="222222"/>
          <w:sz w:val="20"/>
          <w:szCs w:val="20"/>
        </w:rPr>
        <w:t xml:space="preserve">, in the sense that the person who ought to be recognized or credited if data are to be </w:t>
      </w:r>
      <w:proofErr w:type="spellStart"/>
      <w:r w:rsidRPr="00157274">
        <w:rPr>
          <w:rFonts w:ascii="Arial" w:eastAsia="Times New Roman" w:hAnsi="Arial" w:cs="Arial"/>
          <w:color w:val="222222"/>
          <w:sz w:val="20"/>
          <w:szCs w:val="20"/>
        </w:rPr>
        <w:t>resed</w:t>
      </w:r>
      <w:proofErr w:type="spellEnd"/>
      <w:r w:rsidRPr="00157274">
        <w:rPr>
          <w:rFonts w:ascii="Arial" w:eastAsia="Times New Roman" w:hAnsi="Arial" w:cs="Arial"/>
          <w:color w:val="222222"/>
          <w:sz w:val="20"/>
          <w:szCs w:val="20"/>
        </w:rPr>
        <w:t xml:space="preserve"> is </w:t>
      </w:r>
      <w:r w:rsidR="003F4A65">
        <w:rPr>
          <w:rFonts w:ascii="Arial" w:eastAsia="Times New Roman" w:hAnsi="Arial" w:cs="Arial"/>
          <w:color w:val="222222"/>
          <w:sz w:val="20"/>
          <w:szCs w:val="20"/>
        </w:rPr>
        <w:t>in addition to</w:t>
      </w:r>
      <w:r w:rsidRPr="00157274">
        <w:rPr>
          <w:rFonts w:ascii="Arial" w:eastAsia="Times New Roman" w:hAnsi="Arial" w:cs="Arial"/>
          <w:color w:val="222222"/>
          <w:sz w:val="20"/>
          <w:szCs w:val="20"/>
        </w:rPr>
        <w:t xml:space="preserve"> </w:t>
      </w:r>
      <w:r w:rsidR="003F4A65">
        <w:rPr>
          <w:rFonts w:ascii="Arial" w:eastAsia="Times New Roman" w:hAnsi="Arial" w:cs="Arial"/>
          <w:color w:val="222222"/>
          <w:sz w:val="20"/>
          <w:szCs w:val="20"/>
        </w:rPr>
        <w:t xml:space="preserve">the </w:t>
      </w:r>
      <w:r w:rsidRPr="00157274">
        <w:rPr>
          <w:rFonts w:ascii="Arial" w:eastAsia="Times New Roman" w:hAnsi="Arial" w:cs="Arial"/>
          <w:color w:val="222222"/>
          <w:sz w:val="20"/>
          <w:szCs w:val="20"/>
        </w:rPr>
        <w:t xml:space="preserve">legal </w:t>
      </w:r>
      <w:r w:rsidR="003F4A65">
        <w:rPr>
          <w:rFonts w:ascii="Arial" w:eastAsia="Times New Roman" w:hAnsi="Arial" w:cs="Arial"/>
          <w:color w:val="222222"/>
          <w:sz w:val="20"/>
          <w:szCs w:val="20"/>
        </w:rPr>
        <w:t>rights holder</w:t>
      </w:r>
      <w:r w:rsidRPr="00157274">
        <w:rPr>
          <w:rFonts w:ascii="Arial" w:eastAsia="Times New Roman" w:hAnsi="Arial" w:cs="Arial"/>
          <w:color w:val="222222"/>
          <w:sz w:val="20"/>
          <w:szCs w:val="20"/>
        </w:rPr>
        <w:t xml:space="preserve">. This is important because it means that researchers do not need to </w:t>
      </w:r>
      <w:r w:rsidR="003F4A65">
        <w:rPr>
          <w:rFonts w:ascii="Arial" w:eastAsia="Times New Roman" w:hAnsi="Arial" w:cs="Arial"/>
          <w:color w:val="222222"/>
          <w:sz w:val="20"/>
          <w:szCs w:val="20"/>
        </w:rPr>
        <w:t>control or hold the rights in</w:t>
      </w:r>
      <w:r w:rsidRPr="00157274">
        <w:rPr>
          <w:rFonts w:ascii="Arial" w:eastAsia="Times New Roman" w:hAnsi="Arial" w:cs="Arial"/>
          <w:color w:val="222222"/>
          <w:sz w:val="20"/>
          <w:szCs w:val="20"/>
        </w:rPr>
        <w:t xml:space="preserve"> data they produce as part of their research in order to get credited.</w:t>
      </w:r>
    </w:p>
    <w:p w14:paraId="556505D6" w14:textId="77777777" w:rsidR="006041BC" w:rsidRPr="00157274" w:rsidRDefault="006041BC" w:rsidP="006041BC">
      <w:pPr>
        <w:spacing w:before="100" w:beforeAutospacing="1" w:after="100" w:afterAutospacing="1" w:line="240" w:lineRule="auto"/>
        <w:rPr>
          <w:rFonts w:ascii="Arial" w:eastAsia="Times New Roman" w:hAnsi="Arial" w:cs="Arial"/>
          <w:color w:val="222222"/>
          <w:sz w:val="20"/>
          <w:szCs w:val="20"/>
        </w:rPr>
      </w:pPr>
    </w:p>
    <w:p w14:paraId="1F9DC773" w14:textId="1D51173A" w:rsidR="006041BC" w:rsidRPr="00157274" w:rsidRDefault="006041BC" w:rsidP="006041BC">
      <w:pPr>
        <w:spacing w:before="100" w:beforeAutospacing="1" w:after="100" w:afterAutospacing="1" w:line="240" w:lineRule="auto"/>
        <w:rPr>
          <w:rFonts w:ascii="Arial" w:eastAsia="Times New Roman" w:hAnsi="Arial" w:cs="Arial"/>
          <w:color w:val="222222"/>
          <w:sz w:val="20"/>
          <w:szCs w:val="20"/>
        </w:rPr>
      </w:pPr>
    </w:p>
    <w:p w14:paraId="77F210AB" w14:textId="0ECC9679" w:rsidR="00CA6B9C" w:rsidRDefault="00CA6B9C" w:rsidP="006041BC">
      <w:pPr>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[I strongly suggest deleting this sub-section</w:t>
      </w:r>
      <w:r w:rsidR="002F0700">
        <w:rPr>
          <w:rFonts w:ascii="Arial" w:eastAsia="Times New Roman" w:hAnsi="Arial" w:cs="Arial"/>
          <w:color w:val="222222"/>
          <w:sz w:val="20"/>
          <w:szCs w:val="20"/>
        </w:rPr>
        <w:t xml:space="preserve"> and the next one</w:t>
      </w:r>
      <w:r>
        <w:rPr>
          <w:rFonts w:ascii="Arial" w:eastAsia="Times New Roman" w:hAnsi="Arial" w:cs="Arial"/>
          <w:color w:val="222222"/>
          <w:sz w:val="20"/>
          <w:szCs w:val="20"/>
        </w:rPr>
        <w:t xml:space="preserve"> as being redundant to the Implementation Guidelines for Principles One and Two, and not appropriate here. Any points made here that have not been made in the first 2 Principles and Guidelines </w:t>
      </w:r>
      <w:r w:rsidR="002F0700">
        <w:rPr>
          <w:rFonts w:ascii="Arial" w:eastAsia="Times New Roman" w:hAnsi="Arial" w:cs="Arial"/>
          <w:color w:val="222222"/>
          <w:sz w:val="20"/>
          <w:szCs w:val="20"/>
        </w:rPr>
        <w:t xml:space="preserve">above </w:t>
      </w:r>
      <w:r>
        <w:rPr>
          <w:rFonts w:ascii="Arial" w:eastAsia="Times New Roman" w:hAnsi="Arial" w:cs="Arial"/>
          <w:color w:val="222222"/>
          <w:sz w:val="20"/>
          <w:szCs w:val="20"/>
        </w:rPr>
        <w:t>should be merged there.]</w:t>
      </w:r>
    </w:p>
    <w:p w14:paraId="7D354AD9" w14:textId="7B84E168" w:rsidR="006041BC" w:rsidRPr="00157274" w:rsidRDefault="00CA6B9C">
      <w:pPr>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w:t>
      </w:r>
      <w:r>
        <w:rPr>
          <w:rFonts w:ascii="Arial" w:eastAsia="Times New Roman" w:hAnsi="Arial" w:cs="Arial"/>
          <w:i/>
          <w:iCs/>
          <w:color w:val="222222"/>
          <w:sz w:val="20"/>
          <w:szCs w:val="20"/>
        </w:rPr>
        <w:t>]</w:t>
      </w:r>
    </w:p>
    <w:p w14:paraId="008554C2" w14:textId="77777777" w:rsidR="006041BC" w:rsidRPr="00157274" w:rsidRDefault="006041BC" w:rsidP="006041BC">
      <w:pPr>
        <w:spacing w:before="100" w:beforeAutospacing="1" w:after="100" w:afterAutospacing="1" w:line="240" w:lineRule="auto"/>
        <w:rPr>
          <w:rFonts w:ascii="Arial" w:eastAsia="Times New Roman" w:hAnsi="Arial" w:cs="Arial"/>
          <w:color w:val="222222"/>
          <w:sz w:val="20"/>
          <w:szCs w:val="20"/>
        </w:rPr>
      </w:pPr>
    </w:p>
    <w:p w14:paraId="16113593" w14:textId="33C85D8D" w:rsidR="006041BC" w:rsidRPr="00157274" w:rsidRDefault="00CA6B9C" w:rsidP="006041BC">
      <w:pPr>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b/>
          <w:bCs/>
          <w:color w:val="222222"/>
          <w:sz w:val="20"/>
          <w:szCs w:val="20"/>
        </w:rPr>
        <w:t>[</w:t>
      </w:r>
      <w:r w:rsidR="002F0700">
        <w:rPr>
          <w:rFonts w:ascii="Arial" w:eastAsia="Times New Roman" w:hAnsi="Arial" w:cs="Arial"/>
          <w:b/>
          <w:bCs/>
          <w:color w:val="222222"/>
          <w:sz w:val="20"/>
          <w:szCs w:val="20"/>
        </w:rPr>
        <w:t>Also d</w:t>
      </w:r>
      <w:r>
        <w:rPr>
          <w:rFonts w:ascii="Arial" w:eastAsia="Times New Roman" w:hAnsi="Arial" w:cs="Arial"/>
          <w:b/>
          <w:bCs/>
          <w:color w:val="222222"/>
          <w:sz w:val="20"/>
          <w:szCs w:val="20"/>
        </w:rPr>
        <w:t>elete as redundant to or merge with Principle and Guideline Two above]</w:t>
      </w:r>
    </w:p>
    <w:p w14:paraId="333C4AB2" w14:textId="2E5F91FB" w:rsidR="006041BC" w:rsidRPr="00157274" w:rsidRDefault="00CA6B9C" w:rsidP="006041BC">
      <w:pPr>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 [This latter point is made in the Harmonization section.]  </w:t>
      </w:r>
    </w:p>
    <w:p w14:paraId="2B0A525D" w14:textId="77777777" w:rsidR="006041BC" w:rsidRPr="00157274" w:rsidRDefault="006041BC" w:rsidP="006041BC">
      <w:pPr>
        <w:spacing w:before="100" w:beforeAutospacing="1" w:after="100" w:afterAutospacing="1" w:line="240" w:lineRule="auto"/>
        <w:rPr>
          <w:rFonts w:ascii="Arial" w:eastAsia="Times New Roman" w:hAnsi="Arial" w:cs="Arial"/>
          <w:color w:val="222222"/>
          <w:sz w:val="20"/>
          <w:szCs w:val="20"/>
        </w:rPr>
      </w:pPr>
    </w:p>
    <w:p w14:paraId="460684C0" w14:textId="5472FDC5" w:rsidR="006041BC" w:rsidRPr="00157274" w:rsidRDefault="00712DEF" w:rsidP="006041BC">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b/>
          <w:bCs/>
          <w:color w:val="222222"/>
          <w:sz w:val="24"/>
          <w:szCs w:val="24"/>
        </w:rPr>
        <w:t>4.</w:t>
      </w:r>
      <w:r w:rsidR="006041BC" w:rsidRPr="00157274">
        <w:rPr>
          <w:rFonts w:ascii="Arial" w:eastAsia="Times New Roman" w:hAnsi="Arial" w:cs="Arial"/>
          <w:b/>
          <w:bCs/>
          <w:color w:val="222222"/>
          <w:sz w:val="24"/>
          <w:szCs w:val="24"/>
        </w:rPr>
        <w:t xml:space="preserve"> </w:t>
      </w:r>
      <w:r w:rsidR="00AC0134">
        <w:rPr>
          <w:rFonts w:ascii="Arial" w:eastAsia="Times New Roman" w:hAnsi="Arial" w:cs="Arial"/>
          <w:b/>
          <w:bCs/>
          <w:color w:val="222222"/>
          <w:sz w:val="24"/>
          <w:szCs w:val="24"/>
        </w:rPr>
        <w:t>The rights holder(s) of any given research dataset used in international research should try to a</w:t>
      </w:r>
      <w:r>
        <w:rPr>
          <w:rFonts w:ascii="Arial" w:eastAsia="Times New Roman" w:hAnsi="Arial" w:cs="Arial"/>
          <w:b/>
          <w:bCs/>
          <w:color w:val="222222"/>
          <w:sz w:val="24"/>
          <w:szCs w:val="24"/>
        </w:rPr>
        <w:t xml:space="preserve">nticipate and </w:t>
      </w:r>
      <w:r w:rsidR="00AC0134">
        <w:rPr>
          <w:rFonts w:ascii="Arial" w:eastAsia="Times New Roman" w:hAnsi="Arial" w:cs="Arial"/>
          <w:b/>
          <w:bCs/>
          <w:color w:val="222222"/>
          <w:sz w:val="24"/>
          <w:szCs w:val="24"/>
        </w:rPr>
        <w:t>state</w:t>
      </w:r>
      <w:r>
        <w:rPr>
          <w:rFonts w:ascii="Arial" w:eastAsia="Times New Roman" w:hAnsi="Arial" w:cs="Arial"/>
          <w:b/>
          <w:bCs/>
          <w:color w:val="222222"/>
          <w:sz w:val="24"/>
          <w:szCs w:val="24"/>
        </w:rPr>
        <w:t xml:space="preserve"> the</w:t>
      </w:r>
      <w:r w:rsidR="00CA6B9C" w:rsidRPr="00157274">
        <w:rPr>
          <w:rFonts w:ascii="Arial" w:eastAsia="Times New Roman" w:hAnsi="Arial" w:cs="Arial"/>
          <w:b/>
          <w:bCs/>
          <w:color w:val="222222"/>
          <w:sz w:val="24"/>
          <w:szCs w:val="24"/>
        </w:rPr>
        <w:t xml:space="preserve"> d</w:t>
      </w:r>
      <w:r w:rsidR="006041BC" w:rsidRPr="00157274">
        <w:rPr>
          <w:rFonts w:ascii="Arial" w:eastAsia="Times New Roman" w:hAnsi="Arial" w:cs="Arial"/>
          <w:b/>
          <w:bCs/>
          <w:color w:val="222222"/>
          <w:sz w:val="24"/>
          <w:szCs w:val="24"/>
        </w:rPr>
        <w:t xml:space="preserve">ifferences </w:t>
      </w:r>
      <w:r w:rsidR="00CA6B9C" w:rsidRPr="00157274">
        <w:rPr>
          <w:rFonts w:ascii="Arial" w:eastAsia="Times New Roman" w:hAnsi="Arial" w:cs="Arial"/>
          <w:b/>
          <w:bCs/>
          <w:color w:val="222222"/>
          <w:sz w:val="24"/>
          <w:szCs w:val="24"/>
        </w:rPr>
        <w:t>among</w:t>
      </w:r>
      <w:r w:rsidR="006041BC" w:rsidRPr="00157274">
        <w:rPr>
          <w:rFonts w:ascii="Arial" w:eastAsia="Times New Roman" w:hAnsi="Arial" w:cs="Arial"/>
          <w:b/>
          <w:bCs/>
          <w:color w:val="222222"/>
          <w:sz w:val="24"/>
          <w:szCs w:val="24"/>
        </w:rPr>
        <w:t xml:space="preserve"> jurisdictions</w:t>
      </w:r>
      <w:proofErr w:type="gramStart"/>
      <w:r>
        <w:rPr>
          <w:rFonts w:ascii="Arial" w:eastAsia="Times New Roman" w:hAnsi="Arial" w:cs="Arial"/>
          <w:b/>
          <w:bCs/>
          <w:color w:val="222222"/>
          <w:sz w:val="24"/>
          <w:szCs w:val="24"/>
        </w:rPr>
        <w:t>.</w:t>
      </w:r>
      <w:r>
        <w:rPr>
          <w:rFonts w:eastAsia="Times New Roman"/>
          <w:color w:val="222222"/>
          <w:sz w:val="20"/>
          <w:szCs w:val="20"/>
        </w:rPr>
        <w:t>.</w:t>
      </w:r>
      <w:proofErr w:type="gramEnd"/>
    </w:p>
    <w:p w14:paraId="031F9C79" w14:textId="5A7E5BA9" w:rsidR="006041BC" w:rsidRPr="00157274" w:rsidRDefault="006041BC" w:rsidP="006041BC">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Statements concerning the rights situation of research data have to be interpreted in the context of applicable statutory law. In many cases, a reasonable and transparent statement of the rights concerning research data will not answer all of the questions potential users may have about the terms of reuse, because of the great variations in statutory law that is applicable depending on which jurisdiction applies to the collection of the data. The rights statement should therefore distinguish between general statements with "no" special relation to a certain jurisdiction and those with such a relation. In the latter case, this jurisdiction and possibly the law should be mentioned.</w:t>
      </w:r>
    </w:p>
    <w:p w14:paraId="6EC27A2A" w14:textId="77777777" w:rsidR="006041BC" w:rsidRPr="00157274" w:rsidRDefault="006041BC" w:rsidP="006041BC">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Complications based on variations of statutory law in different jurisdiction could be limited considerably if the same set of data would be made available in several jurisdictions.</w:t>
      </w:r>
    </w:p>
    <w:p w14:paraId="35D57D8B" w14:textId="749665D2" w:rsidR="006041BC" w:rsidRPr="00157274" w:rsidRDefault="006041BC" w:rsidP="006041BC">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If legal statements are not available in a standardized form (as in the case of CC licenses for copyright</w:t>
      </w:r>
      <w:r w:rsidR="00CA6B9C">
        <w:rPr>
          <w:rFonts w:ascii="Arial" w:eastAsia="Times New Roman" w:hAnsi="Arial" w:cs="Arial"/>
          <w:color w:val="222222"/>
          <w:sz w:val="20"/>
          <w:szCs w:val="20"/>
        </w:rPr>
        <w:t xml:space="preserve"> and database rights</w:t>
      </w:r>
      <w:r w:rsidRPr="00157274">
        <w:rPr>
          <w:rFonts w:ascii="Arial" w:eastAsia="Times New Roman" w:hAnsi="Arial" w:cs="Arial"/>
          <w:color w:val="222222"/>
          <w:sz w:val="20"/>
          <w:szCs w:val="20"/>
        </w:rPr>
        <w:t>) they will be very difficult to translate. If a translation is attempted, the original text should also be included in the statement.</w:t>
      </w:r>
    </w:p>
    <w:p w14:paraId="5A3E17A2" w14:textId="2AD9822D" w:rsidR="006041BC" w:rsidRPr="00157274" w:rsidRDefault="006041BC" w:rsidP="006041BC">
      <w:pPr>
        <w:spacing w:before="100" w:beforeAutospacing="1" w:after="100" w:afterAutospacing="1" w:line="240" w:lineRule="auto"/>
        <w:rPr>
          <w:rFonts w:ascii="Arial" w:eastAsia="Times New Roman" w:hAnsi="Arial" w:cs="Arial"/>
          <w:color w:val="222222"/>
          <w:sz w:val="20"/>
          <w:szCs w:val="20"/>
        </w:rPr>
      </w:pPr>
    </w:p>
    <w:p w14:paraId="1B1D8F66" w14:textId="77777777" w:rsidR="006041BC" w:rsidRPr="00157274" w:rsidRDefault="006041BC" w:rsidP="006041BC">
      <w:pPr>
        <w:spacing w:before="100" w:beforeAutospacing="1" w:after="100" w:afterAutospacing="1" w:line="240" w:lineRule="auto"/>
        <w:rPr>
          <w:rFonts w:ascii="Arial" w:eastAsia="Times New Roman" w:hAnsi="Arial" w:cs="Arial"/>
          <w:color w:val="222222"/>
          <w:sz w:val="20"/>
          <w:szCs w:val="20"/>
        </w:rPr>
      </w:pPr>
    </w:p>
    <w:p w14:paraId="581304F5" w14:textId="0C3F29C4" w:rsidR="006041BC" w:rsidRPr="00157274" w:rsidRDefault="00712DEF" w:rsidP="006041BC">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b/>
          <w:bCs/>
          <w:color w:val="222222"/>
          <w:sz w:val="24"/>
          <w:szCs w:val="24"/>
        </w:rPr>
        <w:t>5.</w:t>
      </w:r>
      <w:r w:rsidR="006041BC" w:rsidRPr="00157274">
        <w:rPr>
          <w:rFonts w:ascii="Arial" w:eastAsia="Times New Roman" w:hAnsi="Arial" w:cs="Arial"/>
          <w:b/>
          <w:bCs/>
          <w:color w:val="222222"/>
          <w:sz w:val="24"/>
          <w:szCs w:val="24"/>
        </w:rPr>
        <w:t xml:space="preserve"> </w:t>
      </w:r>
      <w:r w:rsidR="00AC0134">
        <w:rPr>
          <w:rFonts w:ascii="Arial" w:eastAsia="Times New Roman" w:hAnsi="Arial" w:cs="Arial"/>
          <w:b/>
          <w:bCs/>
          <w:color w:val="222222"/>
          <w:sz w:val="24"/>
          <w:szCs w:val="24"/>
        </w:rPr>
        <w:t xml:space="preserve">Rights holders should </w:t>
      </w:r>
      <w:r w:rsidR="006041BC" w:rsidRPr="00157274">
        <w:rPr>
          <w:rFonts w:ascii="Arial" w:eastAsia="Times New Roman" w:hAnsi="Arial" w:cs="Arial"/>
          <w:b/>
          <w:bCs/>
          <w:color w:val="222222"/>
          <w:sz w:val="24"/>
          <w:szCs w:val="24"/>
        </w:rPr>
        <w:t>inform users about</w:t>
      </w:r>
      <w:r w:rsidR="0074040C">
        <w:rPr>
          <w:rFonts w:ascii="Arial" w:eastAsia="Times New Roman" w:hAnsi="Arial" w:cs="Arial"/>
          <w:b/>
          <w:bCs/>
          <w:color w:val="222222"/>
          <w:sz w:val="24"/>
          <w:szCs w:val="24"/>
        </w:rPr>
        <w:t xml:space="preserve"> any</w:t>
      </w:r>
      <w:r w:rsidR="006041BC" w:rsidRPr="00157274">
        <w:rPr>
          <w:rFonts w:ascii="Arial" w:eastAsia="Times New Roman" w:hAnsi="Arial" w:cs="Arial"/>
          <w:b/>
          <w:bCs/>
          <w:color w:val="222222"/>
          <w:sz w:val="24"/>
          <w:szCs w:val="24"/>
        </w:rPr>
        <w:t xml:space="preserve"> terms </w:t>
      </w:r>
      <w:r w:rsidR="0074040C">
        <w:rPr>
          <w:rFonts w:ascii="Arial" w:eastAsia="Times New Roman" w:hAnsi="Arial" w:cs="Arial"/>
          <w:b/>
          <w:bCs/>
          <w:color w:val="222222"/>
          <w:sz w:val="24"/>
          <w:szCs w:val="24"/>
        </w:rPr>
        <w:t xml:space="preserve">and conditions </w:t>
      </w:r>
      <w:r w:rsidR="006041BC" w:rsidRPr="00157274">
        <w:rPr>
          <w:rFonts w:ascii="Arial" w:eastAsia="Times New Roman" w:hAnsi="Arial" w:cs="Arial"/>
          <w:b/>
          <w:bCs/>
          <w:color w:val="222222"/>
          <w:sz w:val="24"/>
          <w:szCs w:val="24"/>
        </w:rPr>
        <w:t>of use</w:t>
      </w:r>
      <w:r>
        <w:rPr>
          <w:rFonts w:ascii="Arial" w:eastAsia="Times New Roman" w:hAnsi="Arial" w:cs="Arial"/>
          <w:b/>
          <w:bCs/>
          <w:color w:val="222222"/>
          <w:sz w:val="24"/>
          <w:szCs w:val="24"/>
        </w:rPr>
        <w:t>.</w:t>
      </w:r>
    </w:p>
    <w:p w14:paraId="6CB22117" w14:textId="6E3205EA" w:rsidR="006041BC" w:rsidRPr="00157274" w:rsidRDefault="00712DEF" w:rsidP="006041BC">
      <w:pPr>
        <w:spacing w:before="100" w:beforeAutospacing="1" w:after="100" w:afterAutospacing="1" w:line="240" w:lineRule="auto"/>
        <w:rPr>
          <w:rFonts w:ascii="Arial" w:eastAsia="Times New Roman" w:hAnsi="Arial" w:cs="Arial"/>
          <w:color w:val="222222"/>
          <w:sz w:val="20"/>
          <w:szCs w:val="20"/>
        </w:rPr>
      </w:pPr>
      <w:r w:rsidRPr="00712DEF">
        <w:rPr>
          <w:rFonts w:ascii="Arial" w:eastAsia="Times New Roman" w:hAnsi="Arial" w:cs="Arial"/>
          <w:color w:val="222222"/>
          <w:sz w:val="20"/>
          <w:szCs w:val="20"/>
        </w:rPr>
        <w:t xml:space="preserve"> </w:t>
      </w:r>
      <w:r w:rsidRPr="001C3DA6">
        <w:rPr>
          <w:rFonts w:ascii="Arial" w:eastAsia="Times New Roman" w:hAnsi="Arial" w:cs="Arial"/>
          <w:color w:val="222222"/>
          <w:sz w:val="20"/>
          <w:szCs w:val="20"/>
        </w:rPr>
        <w:t>Even with</w:t>
      </w:r>
      <w:r w:rsidR="006536A5">
        <w:rPr>
          <w:rFonts w:ascii="Arial" w:eastAsia="Times New Roman" w:hAnsi="Arial" w:cs="Arial"/>
          <w:color w:val="222222"/>
          <w:sz w:val="20"/>
          <w:szCs w:val="20"/>
        </w:rPr>
        <w:t xml:space="preserve"> the</w:t>
      </w:r>
      <w:r w:rsidRPr="001C3DA6">
        <w:rPr>
          <w:rFonts w:ascii="Arial" w:eastAsia="Times New Roman" w:hAnsi="Arial" w:cs="Arial"/>
          <w:color w:val="222222"/>
          <w:sz w:val="20"/>
          <w:szCs w:val="20"/>
        </w:rPr>
        <w:t xml:space="preserve"> best efforts by the authors, statements concerning the rights situation will in many cases not be sufficiently comprehensible for potential users because of the complexity of the issue. The </w:t>
      </w:r>
      <w:r>
        <w:rPr>
          <w:rFonts w:ascii="Arial" w:eastAsia="Times New Roman" w:hAnsi="Arial" w:cs="Arial"/>
          <w:color w:val="222222"/>
          <w:sz w:val="20"/>
          <w:szCs w:val="20"/>
        </w:rPr>
        <w:t>RDA-</w:t>
      </w:r>
      <w:r w:rsidRPr="001C3DA6">
        <w:rPr>
          <w:rFonts w:ascii="Arial" w:eastAsia="Times New Roman" w:hAnsi="Arial" w:cs="Arial"/>
          <w:color w:val="222222"/>
          <w:sz w:val="20"/>
          <w:szCs w:val="20"/>
        </w:rPr>
        <w:t xml:space="preserve">CODATA Interest Group on Legal Interoperability of Research Data therefore suggests </w:t>
      </w:r>
      <w:r>
        <w:rPr>
          <w:rFonts w:ascii="Arial" w:eastAsia="Times New Roman" w:hAnsi="Arial" w:cs="Arial"/>
          <w:color w:val="222222"/>
          <w:sz w:val="20"/>
          <w:szCs w:val="20"/>
        </w:rPr>
        <w:t xml:space="preserve">additional efforts </w:t>
      </w:r>
      <w:r w:rsidRPr="001C3DA6">
        <w:rPr>
          <w:rFonts w:ascii="Arial" w:eastAsia="Times New Roman" w:hAnsi="Arial" w:cs="Arial"/>
          <w:color w:val="222222"/>
          <w:sz w:val="20"/>
          <w:szCs w:val="20"/>
        </w:rPr>
        <w:t xml:space="preserve">to help inform potential users of research data about the terms of use. </w:t>
      </w:r>
      <w:r>
        <w:rPr>
          <w:rFonts w:ascii="Arial" w:eastAsia="Times New Roman" w:hAnsi="Arial" w:cs="Arial"/>
          <w:color w:val="222222"/>
          <w:sz w:val="20"/>
          <w:szCs w:val="20"/>
        </w:rPr>
        <w:t>In the interim, rights holders and disseminators of data can use two approaches:</w:t>
      </w:r>
    </w:p>
    <w:p w14:paraId="08AC5363" w14:textId="480011B8" w:rsidR="006041BC" w:rsidRPr="00157274" w:rsidRDefault="006041BC" w:rsidP="006041BC">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b/>
          <w:bCs/>
          <w:color w:val="222222"/>
          <w:sz w:val="20"/>
          <w:szCs w:val="20"/>
        </w:rPr>
        <w:t>(a) Collection</w:t>
      </w:r>
      <w:r w:rsidR="00712DEF">
        <w:rPr>
          <w:rFonts w:ascii="Arial" w:eastAsia="Times New Roman" w:hAnsi="Arial" w:cs="Arial"/>
          <w:b/>
          <w:bCs/>
          <w:color w:val="222222"/>
          <w:sz w:val="20"/>
          <w:szCs w:val="20"/>
        </w:rPr>
        <w:t>s</w:t>
      </w:r>
      <w:r w:rsidRPr="00157274">
        <w:rPr>
          <w:rFonts w:ascii="Arial" w:eastAsia="Times New Roman" w:hAnsi="Arial" w:cs="Arial"/>
          <w:b/>
          <w:bCs/>
          <w:color w:val="222222"/>
          <w:sz w:val="20"/>
          <w:szCs w:val="20"/>
        </w:rPr>
        <w:t xml:space="preserve"> of </w:t>
      </w:r>
      <w:r w:rsidR="00712DEF">
        <w:rPr>
          <w:rFonts w:ascii="Arial" w:eastAsia="Times New Roman" w:hAnsi="Arial" w:cs="Arial"/>
          <w:b/>
          <w:bCs/>
          <w:color w:val="222222"/>
          <w:sz w:val="20"/>
          <w:szCs w:val="20"/>
        </w:rPr>
        <w:t>data</w:t>
      </w:r>
      <w:r w:rsidRPr="00157274">
        <w:rPr>
          <w:rFonts w:ascii="Arial" w:eastAsia="Times New Roman" w:hAnsi="Arial" w:cs="Arial"/>
          <w:b/>
          <w:bCs/>
          <w:color w:val="222222"/>
          <w:sz w:val="20"/>
          <w:szCs w:val="20"/>
        </w:rPr>
        <w:t xml:space="preserve"> with common usage options</w:t>
      </w:r>
      <w:r w:rsidR="00712DEF">
        <w:rPr>
          <w:rFonts w:ascii="Arial" w:eastAsia="Times New Roman" w:hAnsi="Arial" w:cs="Arial"/>
          <w:b/>
          <w:bCs/>
          <w:color w:val="222222"/>
          <w:sz w:val="20"/>
          <w:szCs w:val="20"/>
        </w:rPr>
        <w:t>.</w:t>
      </w:r>
    </w:p>
    <w:p w14:paraId="5607C352" w14:textId="04DBB314" w:rsidR="006041BC" w:rsidRPr="00157274" w:rsidRDefault="006041BC" w:rsidP="006041BC">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Research data with a comparable rights situation could be gathered in collections that are made available with special support concerning legal issues of reuse. Datasets within the collection could be earmarked to be available for certain use</w:t>
      </w:r>
      <w:r w:rsidR="00712DEF">
        <w:rPr>
          <w:rFonts w:ascii="Arial" w:eastAsia="Times New Roman" w:hAnsi="Arial" w:cs="Arial"/>
          <w:color w:val="222222"/>
          <w:sz w:val="20"/>
          <w:szCs w:val="20"/>
        </w:rPr>
        <w:t>s</w:t>
      </w:r>
      <w:r w:rsidRPr="00157274">
        <w:rPr>
          <w:rFonts w:ascii="Arial" w:eastAsia="Times New Roman" w:hAnsi="Arial" w:cs="Arial"/>
          <w:color w:val="222222"/>
          <w:sz w:val="20"/>
          <w:szCs w:val="20"/>
        </w:rPr>
        <w:t>, which could include conditions that ought to be met by the users. The collections (in the sense of infrastructure) could provide special environments that enable user to meet above mentioned conditions, e.g.</w:t>
      </w:r>
      <w:r w:rsidR="00712DEF">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protected environments assuring anonymity. </w:t>
      </w:r>
    </w:p>
    <w:p w14:paraId="02DD1023" w14:textId="36BE3596" w:rsidR="006041BC" w:rsidRPr="00157274" w:rsidRDefault="006041BC" w:rsidP="006041BC">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b/>
          <w:bCs/>
          <w:color w:val="222222"/>
          <w:sz w:val="20"/>
          <w:szCs w:val="20"/>
        </w:rPr>
        <w:t xml:space="preserve">(b) Accessibility </w:t>
      </w:r>
      <w:r w:rsidR="00712DEF">
        <w:rPr>
          <w:rFonts w:ascii="Arial" w:eastAsia="Times New Roman" w:hAnsi="Arial" w:cs="Arial"/>
          <w:b/>
          <w:bCs/>
          <w:color w:val="222222"/>
          <w:sz w:val="20"/>
          <w:szCs w:val="20"/>
        </w:rPr>
        <w:t xml:space="preserve">to data </w:t>
      </w:r>
      <w:r w:rsidRPr="00157274">
        <w:rPr>
          <w:rFonts w:ascii="Arial" w:eastAsia="Times New Roman" w:hAnsi="Arial" w:cs="Arial"/>
          <w:b/>
          <w:bCs/>
          <w:color w:val="222222"/>
          <w:sz w:val="20"/>
          <w:szCs w:val="20"/>
        </w:rPr>
        <w:t>governed by committees</w:t>
      </w:r>
      <w:r w:rsidR="00712DEF">
        <w:rPr>
          <w:rFonts w:ascii="Arial" w:eastAsia="Times New Roman" w:hAnsi="Arial" w:cs="Arial"/>
          <w:b/>
          <w:bCs/>
          <w:color w:val="222222"/>
          <w:sz w:val="20"/>
          <w:szCs w:val="20"/>
        </w:rPr>
        <w:t>.</w:t>
      </w:r>
    </w:p>
    <w:p w14:paraId="75C0BF0A" w14:textId="06A81A60" w:rsidR="006041BC" w:rsidRPr="00157274" w:rsidRDefault="006041BC" w:rsidP="006041BC">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Another approach is to govern access </w:t>
      </w:r>
      <w:r w:rsidR="00712DEF">
        <w:rPr>
          <w:rFonts w:ascii="Arial" w:eastAsia="Times New Roman" w:hAnsi="Arial" w:cs="Arial"/>
          <w:color w:val="222222"/>
          <w:sz w:val="20"/>
          <w:szCs w:val="20"/>
        </w:rPr>
        <w:t>and</w:t>
      </w:r>
      <w:r w:rsidRPr="00157274">
        <w:rPr>
          <w:rFonts w:ascii="Arial" w:eastAsia="Times New Roman" w:hAnsi="Arial" w:cs="Arial"/>
          <w:color w:val="222222"/>
          <w:sz w:val="20"/>
          <w:szCs w:val="20"/>
        </w:rPr>
        <w:t xml:space="preserve"> reuse rights on applications reviewed by committees. Often such bodies already exist. </w:t>
      </w:r>
      <w:r w:rsidR="002F0700">
        <w:rPr>
          <w:rFonts w:ascii="Arial" w:eastAsia="Times New Roman" w:hAnsi="Arial" w:cs="Arial"/>
          <w:color w:val="222222"/>
          <w:sz w:val="20"/>
          <w:szCs w:val="20"/>
        </w:rPr>
        <w:t xml:space="preserve">Examples include the Data Access Committees of the European Genome-phenome Archive; the NIH Data Access Committees; and the Geospatial data confidentiality </w:t>
      </w:r>
      <w:commentRangeStart w:id="5"/>
      <w:r w:rsidR="002F0700">
        <w:rPr>
          <w:rFonts w:ascii="Arial" w:eastAsia="Times New Roman" w:hAnsi="Arial" w:cs="Arial"/>
          <w:color w:val="222222"/>
          <w:sz w:val="20"/>
          <w:szCs w:val="20"/>
        </w:rPr>
        <w:t>committee</w:t>
      </w:r>
      <w:commentRangeEnd w:id="5"/>
      <w:r w:rsidR="002F0700">
        <w:rPr>
          <w:rStyle w:val="CommentReference"/>
        </w:rPr>
        <w:commentReference w:id="5"/>
      </w:r>
      <w:r w:rsidR="002F0700">
        <w:rPr>
          <w:rFonts w:ascii="Arial" w:eastAsia="Times New Roman" w:hAnsi="Arial" w:cs="Arial"/>
          <w:color w:val="222222"/>
          <w:sz w:val="20"/>
          <w:szCs w:val="20"/>
        </w:rPr>
        <w:t xml:space="preserve">. </w:t>
      </w:r>
      <w:r w:rsidRPr="00157274">
        <w:rPr>
          <w:rFonts w:ascii="Arial" w:eastAsia="Times New Roman" w:hAnsi="Arial" w:cs="Arial"/>
          <w:color w:val="222222"/>
          <w:sz w:val="20"/>
          <w:szCs w:val="20"/>
        </w:rPr>
        <w:t xml:space="preserve">If </w:t>
      </w:r>
      <w:r w:rsidR="00712DEF">
        <w:rPr>
          <w:rFonts w:ascii="Arial" w:eastAsia="Times New Roman" w:hAnsi="Arial" w:cs="Arial"/>
          <w:color w:val="222222"/>
          <w:sz w:val="20"/>
          <w:szCs w:val="20"/>
        </w:rPr>
        <w:t xml:space="preserve">they do </w:t>
      </w:r>
      <w:r w:rsidRPr="00157274">
        <w:rPr>
          <w:rFonts w:ascii="Arial" w:eastAsia="Times New Roman" w:hAnsi="Arial" w:cs="Arial"/>
          <w:color w:val="222222"/>
          <w:sz w:val="20"/>
          <w:szCs w:val="20"/>
        </w:rPr>
        <w:t>not</w:t>
      </w:r>
      <w:r w:rsidR="00712DEF">
        <w:rPr>
          <w:rFonts w:ascii="Arial" w:eastAsia="Times New Roman" w:hAnsi="Arial" w:cs="Arial"/>
          <w:color w:val="222222"/>
          <w:sz w:val="20"/>
          <w:szCs w:val="20"/>
        </w:rPr>
        <w:t xml:space="preserve"> exist</w:t>
      </w:r>
      <w:r w:rsidRPr="00157274">
        <w:rPr>
          <w:rFonts w:ascii="Arial" w:eastAsia="Times New Roman" w:hAnsi="Arial" w:cs="Arial"/>
          <w:color w:val="222222"/>
          <w:sz w:val="20"/>
          <w:szCs w:val="20"/>
        </w:rPr>
        <w:t>, the criteria used by these bodies for checking research projects should be aligned in order to increase the number of collections that can be made available on the basis of the decision of such a body.</w:t>
      </w:r>
    </w:p>
    <w:p w14:paraId="7E6DE8E7" w14:textId="77777777" w:rsidR="006041BC" w:rsidRPr="00157274" w:rsidRDefault="006041BC" w:rsidP="006041BC">
      <w:pPr>
        <w:spacing w:before="100" w:beforeAutospacing="1" w:after="100" w:afterAutospacing="1" w:line="240" w:lineRule="auto"/>
        <w:rPr>
          <w:rFonts w:ascii="Arial" w:eastAsia="Times New Roman" w:hAnsi="Arial" w:cs="Arial"/>
          <w:color w:val="222222"/>
          <w:sz w:val="20"/>
          <w:szCs w:val="20"/>
        </w:rPr>
      </w:pPr>
    </w:p>
    <w:p w14:paraId="6309A6A3" w14:textId="5AB07383" w:rsidR="006041BC" w:rsidRPr="00157274" w:rsidRDefault="00712DEF">
      <w:pPr>
        <w:spacing w:before="100" w:beforeAutospacing="1" w:after="100" w:afterAutospacing="1" w:line="240" w:lineRule="auto"/>
        <w:rPr>
          <w:rFonts w:ascii="Arial" w:eastAsia="Times New Roman" w:hAnsi="Arial" w:cs="Arial"/>
          <w:color w:val="222222"/>
          <w:sz w:val="20"/>
          <w:szCs w:val="20"/>
        </w:rPr>
      </w:pPr>
      <w:proofErr w:type="gramStart"/>
      <w:r>
        <w:rPr>
          <w:rFonts w:ascii="Arial" w:eastAsia="Times New Roman" w:hAnsi="Arial" w:cs="Arial"/>
          <w:b/>
          <w:bCs/>
          <w:color w:val="222222"/>
          <w:sz w:val="20"/>
          <w:szCs w:val="20"/>
        </w:rPr>
        <w:t>[ [</w:t>
      </w:r>
      <w:proofErr w:type="gramEnd"/>
      <w:r>
        <w:rPr>
          <w:rFonts w:ascii="Arial" w:eastAsia="Times New Roman" w:hAnsi="Arial" w:cs="Arial"/>
          <w:b/>
          <w:bCs/>
          <w:color w:val="222222"/>
          <w:sz w:val="20"/>
          <w:szCs w:val="20"/>
        </w:rPr>
        <w:t>The 1</w:t>
      </w:r>
      <w:r w:rsidRPr="00157274">
        <w:rPr>
          <w:rFonts w:ascii="Arial" w:eastAsia="Times New Roman" w:hAnsi="Arial" w:cs="Arial"/>
          <w:b/>
          <w:bCs/>
          <w:color w:val="222222"/>
          <w:sz w:val="20"/>
          <w:szCs w:val="20"/>
          <w:vertAlign w:val="superscript"/>
        </w:rPr>
        <w:t>st</w:t>
      </w:r>
      <w:r>
        <w:rPr>
          <w:rFonts w:ascii="Arial" w:eastAsia="Times New Roman" w:hAnsi="Arial" w:cs="Arial"/>
          <w:b/>
          <w:bCs/>
          <w:color w:val="222222"/>
          <w:sz w:val="20"/>
          <w:szCs w:val="20"/>
        </w:rPr>
        <w:t xml:space="preserve"> and 3</w:t>
      </w:r>
      <w:r w:rsidRPr="00157274">
        <w:rPr>
          <w:rFonts w:ascii="Arial" w:eastAsia="Times New Roman" w:hAnsi="Arial" w:cs="Arial"/>
          <w:b/>
          <w:bCs/>
          <w:color w:val="222222"/>
          <w:sz w:val="20"/>
          <w:szCs w:val="20"/>
          <w:vertAlign w:val="superscript"/>
        </w:rPr>
        <w:t>rd</w:t>
      </w:r>
      <w:r>
        <w:rPr>
          <w:rFonts w:ascii="Arial" w:eastAsia="Times New Roman" w:hAnsi="Arial" w:cs="Arial"/>
          <w:b/>
          <w:bCs/>
          <w:color w:val="222222"/>
          <w:sz w:val="20"/>
          <w:szCs w:val="20"/>
        </w:rPr>
        <w:t xml:space="preserve"> Recommendation below are already addressed or can be merged as appropriate in Principle and Guideline Four: Harmonization.  The 2</w:t>
      </w:r>
      <w:r w:rsidRPr="00157274">
        <w:rPr>
          <w:rFonts w:ascii="Arial" w:eastAsia="Times New Roman" w:hAnsi="Arial" w:cs="Arial"/>
          <w:b/>
          <w:bCs/>
          <w:color w:val="222222"/>
          <w:sz w:val="20"/>
          <w:szCs w:val="20"/>
          <w:vertAlign w:val="superscript"/>
        </w:rPr>
        <w:t>nd</w:t>
      </w:r>
      <w:r>
        <w:rPr>
          <w:rFonts w:ascii="Arial" w:eastAsia="Times New Roman" w:hAnsi="Arial" w:cs="Arial"/>
          <w:b/>
          <w:bCs/>
          <w:color w:val="222222"/>
          <w:sz w:val="20"/>
          <w:szCs w:val="20"/>
        </w:rPr>
        <w:t xml:space="preserve"> Recommendation is already set forth in Principle and Guideline One: Access and Reuse, although the standardized approach has been added to #1, above, and </w:t>
      </w:r>
      <w:r w:rsidR="00AC0134">
        <w:rPr>
          <w:rFonts w:ascii="Arial" w:eastAsia="Times New Roman" w:hAnsi="Arial" w:cs="Arial"/>
          <w:b/>
          <w:bCs/>
          <w:color w:val="222222"/>
          <w:sz w:val="20"/>
          <w:szCs w:val="20"/>
        </w:rPr>
        <w:t xml:space="preserve">both </w:t>
      </w:r>
      <w:r w:rsidR="002F0700">
        <w:rPr>
          <w:rFonts w:ascii="Arial" w:eastAsia="Times New Roman" w:hAnsi="Arial" w:cs="Arial"/>
          <w:b/>
          <w:bCs/>
          <w:color w:val="222222"/>
          <w:sz w:val="20"/>
          <w:szCs w:val="20"/>
        </w:rPr>
        <w:t xml:space="preserve">referenced and </w:t>
      </w:r>
      <w:r>
        <w:rPr>
          <w:rFonts w:ascii="Arial" w:eastAsia="Times New Roman" w:hAnsi="Arial" w:cs="Arial"/>
          <w:b/>
          <w:bCs/>
          <w:color w:val="222222"/>
          <w:sz w:val="20"/>
          <w:szCs w:val="20"/>
        </w:rPr>
        <w:t xml:space="preserve">cross-referenced.] </w:t>
      </w:r>
      <w:r>
        <w:rPr>
          <w:rFonts w:ascii="Arial" w:eastAsia="Times New Roman" w:hAnsi="Arial" w:cs="Arial"/>
          <w:i/>
          <w:iCs/>
          <w:color w:val="222222"/>
          <w:sz w:val="20"/>
          <w:szCs w:val="20"/>
        </w:rPr>
        <w:t>[]</w:t>
      </w:r>
    </w:p>
    <w:p w14:paraId="492D1025" w14:textId="77777777" w:rsidR="006041BC" w:rsidRDefault="006041BC" w:rsidP="000A5865">
      <w:pPr>
        <w:spacing w:before="100" w:beforeAutospacing="1" w:after="100" w:afterAutospacing="1" w:line="240" w:lineRule="auto"/>
        <w:rPr>
          <w:rFonts w:ascii="Arial" w:eastAsia="Times New Roman" w:hAnsi="Arial" w:cs="Arial"/>
          <w:color w:val="222222"/>
          <w:sz w:val="18"/>
          <w:szCs w:val="18"/>
        </w:rPr>
      </w:pPr>
    </w:p>
    <w:p w14:paraId="60D133C8" w14:textId="77777777" w:rsidR="006041BC" w:rsidRDefault="006041BC" w:rsidP="000A5865">
      <w:pPr>
        <w:spacing w:before="100" w:beforeAutospacing="1" w:after="100" w:afterAutospacing="1" w:line="240" w:lineRule="auto"/>
        <w:rPr>
          <w:rFonts w:ascii="Arial" w:eastAsia="Times New Roman" w:hAnsi="Arial" w:cs="Arial"/>
          <w:color w:val="222222"/>
          <w:sz w:val="18"/>
          <w:szCs w:val="18"/>
        </w:rPr>
      </w:pPr>
    </w:p>
    <w:p w14:paraId="54BC5F6A" w14:textId="77777777" w:rsidR="006041BC" w:rsidRDefault="006041BC" w:rsidP="000A5865">
      <w:pPr>
        <w:spacing w:before="100" w:beforeAutospacing="1" w:after="100" w:afterAutospacing="1" w:line="240" w:lineRule="auto"/>
        <w:rPr>
          <w:rFonts w:ascii="Arial" w:eastAsia="Times New Roman" w:hAnsi="Arial" w:cs="Arial"/>
          <w:color w:val="222222"/>
          <w:sz w:val="18"/>
          <w:szCs w:val="18"/>
        </w:rPr>
      </w:pPr>
    </w:p>
    <w:p w14:paraId="03E3BE6D" w14:textId="583A2C5F" w:rsidR="000A5865" w:rsidRPr="000A5865" w:rsidRDefault="00AC0134" w:rsidP="000A5865">
      <w:pPr>
        <w:spacing w:before="100" w:beforeAutospacing="1" w:after="100" w:afterAutospacing="1" w:line="240" w:lineRule="auto"/>
        <w:rPr>
          <w:rFonts w:ascii="Arial" w:eastAsia="Times New Roman" w:hAnsi="Arial" w:cs="Arial"/>
          <w:color w:val="222222"/>
          <w:sz w:val="18"/>
          <w:szCs w:val="18"/>
        </w:rPr>
      </w:pPr>
      <w:r>
        <w:rPr>
          <w:rFonts w:ascii="Arial" w:eastAsia="Times New Roman" w:hAnsi="Arial" w:cs="Arial"/>
          <w:b/>
          <w:color w:val="222222"/>
          <w:sz w:val="32"/>
          <w:szCs w:val="32"/>
        </w:rPr>
        <w:t>Principle Four:</w:t>
      </w:r>
      <w:r w:rsidR="000A5865" w:rsidRPr="00157274">
        <w:rPr>
          <w:rFonts w:ascii="Arial" w:eastAsia="Times New Roman" w:hAnsi="Arial" w:cs="Arial"/>
          <w:b/>
          <w:color w:val="222222"/>
          <w:sz w:val="32"/>
          <w:szCs w:val="32"/>
        </w:rPr>
        <w:t> </w:t>
      </w:r>
      <w:r w:rsidR="000A5865" w:rsidRPr="00157274">
        <w:rPr>
          <w:rFonts w:ascii="Arial" w:eastAsia="Times New Roman" w:hAnsi="Arial" w:cs="Arial"/>
          <w:b/>
          <w:bCs/>
          <w:color w:val="222222"/>
          <w:sz w:val="32"/>
          <w:szCs w:val="32"/>
        </w:rPr>
        <w:t>Harmonization</w:t>
      </w:r>
    </w:p>
    <w:p w14:paraId="530CFF56"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i/>
          <w:iCs/>
          <w:color w:val="222222"/>
          <w:sz w:val="20"/>
          <w:szCs w:val="20"/>
        </w:rPr>
        <w:t>Promote harmonization of rights in research data.</w:t>
      </w:r>
      <w:r w:rsidRPr="00157274">
        <w:rPr>
          <w:rFonts w:ascii="Arial" w:eastAsia="Times New Roman" w:hAnsi="Arial" w:cs="Arial"/>
          <w:color w:val="222222"/>
          <w:sz w:val="20"/>
          <w:szCs w:val="20"/>
        </w:rPr>
        <w:t> Governments, institutions, and individual researchers should facilitate legal interoperability using compatible and consistent terms and conditions for research data across as many jurisdictions as possible. Possible mechanisms for achieving such harmonization include treaties, legislation, public policy, common-use licenses, and waivers of rights. In harmonizing laws and policies, including statutory limitations and exceptions, stakeholders need to take into account prevailing practices, norms, and other factors relevant to the research community. The goal of standardization must be balanced against the need for flexibility. </w:t>
      </w:r>
    </w:p>
    <w:p w14:paraId="34AC78BC"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p>
    <w:p w14:paraId="28ABD9AF" w14:textId="4AC51353" w:rsidR="0003393D" w:rsidRDefault="000A5865" w:rsidP="000A5865">
      <w:pPr>
        <w:spacing w:before="100" w:beforeAutospacing="1" w:after="100" w:afterAutospacing="1" w:line="240" w:lineRule="auto"/>
        <w:rPr>
          <w:rFonts w:ascii="Arial" w:eastAsia="Times New Roman" w:hAnsi="Arial" w:cs="Arial"/>
          <w:b/>
          <w:bCs/>
          <w:color w:val="222222"/>
          <w:sz w:val="20"/>
          <w:szCs w:val="20"/>
        </w:rPr>
      </w:pPr>
      <w:r w:rsidRPr="00157274">
        <w:rPr>
          <w:rFonts w:ascii="Arial" w:eastAsia="Times New Roman" w:hAnsi="Arial" w:cs="Arial"/>
          <w:b/>
          <w:bCs/>
          <w:color w:val="222222"/>
          <w:sz w:val="32"/>
          <w:szCs w:val="32"/>
        </w:rPr>
        <w:t>Implementation Guidelines</w:t>
      </w:r>
    </w:p>
    <w:p w14:paraId="57A08CC0" w14:textId="15D5C81F" w:rsidR="000A5865" w:rsidRPr="00157274" w:rsidRDefault="000A5865" w:rsidP="00157274">
      <w:pPr>
        <w:pStyle w:val="ListParagraph"/>
        <w:numPr>
          <w:ilvl w:val="0"/>
          <w:numId w:val="15"/>
        </w:num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b/>
          <w:bCs/>
          <w:color w:val="222222"/>
          <w:sz w:val="28"/>
          <w:szCs w:val="28"/>
        </w:rPr>
        <w:t>Definition</w:t>
      </w:r>
      <w:r w:rsidR="00B27A57">
        <w:rPr>
          <w:rFonts w:ascii="Arial" w:eastAsia="Times New Roman" w:hAnsi="Arial" w:cs="Arial"/>
          <w:b/>
          <w:bCs/>
          <w:color w:val="222222"/>
          <w:sz w:val="28"/>
          <w:szCs w:val="28"/>
        </w:rPr>
        <w:t xml:space="preserve"> of term</w:t>
      </w:r>
      <w:r w:rsidR="0003393D" w:rsidRPr="00157274">
        <w:rPr>
          <w:rFonts w:ascii="Arial" w:eastAsia="Times New Roman" w:hAnsi="Arial" w:cs="Arial"/>
          <w:b/>
          <w:bCs/>
          <w:color w:val="222222"/>
          <w:sz w:val="28"/>
          <w:szCs w:val="28"/>
        </w:rPr>
        <w:t>s</w:t>
      </w:r>
    </w:p>
    <w:p w14:paraId="4CF9E432" w14:textId="77777777" w:rsidR="0003393D"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b/>
          <w:color w:val="222222"/>
          <w:sz w:val="24"/>
          <w:szCs w:val="24"/>
        </w:rPr>
        <w:t>Total harmonization:</w:t>
      </w:r>
      <w:r w:rsidRPr="00157274">
        <w:rPr>
          <w:rFonts w:ascii="Arial" w:eastAsia="Times New Roman" w:hAnsi="Arial" w:cs="Arial"/>
          <w:color w:val="222222"/>
          <w:sz w:val="20"/>
          <w:szCs w:val="20"/>
        </w:rPr>
        <w:t xml:space="preserve"> </w:t>
      </w:r>
    </w:p>
    <w:p w14:paraId="5554F597" w14:textId="3F78EA66" w:rsidR="008417C1" w:rsidRDefault="0003393D" w:rsidP="000A5865">
      <w:pPr>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W</w:t>
      </w:r>
      <w:r w:rsidR="000A5865" w:rsidRPr="00157274">
        <w:rPr>
          <w:rFonts w:ascii="Arial" w:eastAsia="Times New Roman" w:hAnsi="Arial" w:cs="Arial"/>
          <w:color w:val="222222"/>
          <w:sz w:val="20"/>
          <w:szCs w:val="20"/>
        </w:rPr>
        <w:t>hen several or all jurisdictions or members of a distinctive scientific community use a common standard –whether legally binding or normative-</w:t>
      </w:r>
      <w:r w:rsidR="008417C1">
        <w:rPr>
          <w:rFonts w:ascii="Arial" w:eastAsia="Times New Roman" w:hAnsi="Arial" w:cs="Arial"/>
          <w:color w:val="222222"/>
          <w:sz w:val="20"/>
          <w:szCs w:val="20"/>
        </w:rPr>
        <w:t>-i</w:t>
      </w:r>
      <w:r w:rsidR="000A5865" w:rsidRPr="00157274">
        <w:rPr>
          <w:rFonts w:ascii="Arial" w:eastAsia="Times New Roman" w:hAnsi="Arial" w:cs="Arial"/>
          <w:color w:val="222222"/>
          <w:sz w:val="20"/>
          <w:szCs w:val="20"/>
        </w:rPr>
        <w:t>t c</w:t>
      </w:r>
      <w:r w:rsidR="008417C1">
        <w:rPr>
          <w:rFonts w:ascii="Arial" w:eastAsia="Times New Roman" w:hAnsi="Arial" w:cs="Arial"/>
          <w:color w:val="222222"/>
          <w:sz w:val="20"/>
          <w:szCs w:val="20"/>
        </w:rPr>
        <w:t>an</w:t>
      </w:r>
      <w:r w:rsidR="000A5865" w:rsidRPr="00157274">
        <w:rPr>
          <w:rFonts w:ascii="Arial" w:eastAsia="Times New Roman" w:hAnsi="Arial" w:cs="Arial"/>
          <w:color w:val="222222"/>
          <w:sz w:val="20"/>
          <w:szCs w:val="20"/>
        </w:rPr>
        <w:t xml:space="preserve"> be</w:t>
      </w:r>
      <w:r w:rsidR="008417C1">
        <w:rPr>
          <w:rFonts w:ascii="Arial" w:eastAsia="Times New Roman" w:hAnsi="Arial" w:cs="Arial"/>
          <w:color w:val="222222"/>
          <w:sz w:val="20"/>
          <w:szCs w:val="20"/>
        </w:rPr>
        <w:t>:</w:t>
      </w:r>
    </w:p>
    <w:p w14:paraId="72FD96B8" w14:textId="7301E97B" w:rsidR="000A5865" w:rsidRPr="00157274" w:rsidRDefault="008417C1" w:rsidP="000A5865">
      <w:pPr>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w:t>
      </w:r>
      <w:r w:rsidR="000A5865" w:rsidRPr="00157274">
        <w:rPr>
          <w:rFonts w:ascii="Arial" w:eastAsia="Times New Roman" w:hAnsi="Arial" w:cs="Arial"/>
          <w:color w:val="222222"/>
          <w:sz w:val="20"/>
          <w:szCs w:val="20"/>
        </w:rPr>
        <w:t xml:space="preserve">a) </w:t>
      </w:r>
      <w:proofErr w:type="gramStart"/>
      <w:r w:rsidR="000A5865" w:rsidRPr="00157274">
        <w:rPr>
          <w:rFonts w:ascii="Arial" w:eastAsia="Times New Roman" w:hAnsi="Arial" w:cs="Arial"/>
          <w:color w:val="222222"/>
          <w:sz w:val="20"/>
          <w:szCs w:val="20"/>
        </w:rPr>
        <w:t>the</w:t>
      </w:r>
      <w:proofErr w:type="gramEnd"/>
      <w:r w:rsidR="000A5865" w:rsidRPr="00157274">
        <w:rPr>
          <w:rFonts w:ascii="Arial" w:eastAsia="Times New Roman" w:hAnsi="Arial" w:cs="Arial"/>
          <w:color w:val="222222"/>
          <w:sz w:val="20"/>
          <w:szCs w:val="20"/>
        </w:rPr>
        <w:t xml:space="preserve"> result of State action via an international treaty, executive agreement or similar legal instrument broadly adopted by governments, or consistent State practice developed as customary law over time</w:t>
      </w:r>
      <w:r>
        <w:rPr>
          <w:rFonts w:ascii="Arial" w:eastAsia="Times New Roman" w:hAnsi="Arial" w:cs="Arial"/>
          <w:color w:val="222222"/>
          <w:sz w:val="20"/>
          <w:szCs w:val="20"/>
        </w:rPr>
        <w:t>;</w:t>
      </w:r>
      <w:r w:rsidR="000A5865" w:rsidRPr="00157274">
        <w:rPr>
          <w:rFonts w:ascii="Arial" w:eastAsia="Times New Roman" w:hAnsi="Arial" w:cs="Arial"/>
          <w:color w:val="222222"/>
          <w:sz w:val="20"/>
          <w:szCs w:val="20"/>
        </w:rPr>
        <w:t xml:space="preserve"> or </w:t>
      </w:r>
      <w:r>
        <w:rPr>
          <w:rFonts w:ascii="Arial" w:eastAsia="Times New Roman" w:hAnsi="Arial" w:cs="Arial"/>
          <w:color w:val="222222"/>
          <w:sz w:val="20"/>
          <w:szCs w:val="20"/>
        </w:rPr>
        <w:t>(</w:t>
      </w:r>
      <w:r w:rsidR="000A5865" w:rsidRPr="00157274">
        <w:rPr>
          <w:rFonts w:ascii="Arial" w:eastAsia="Times New Roman" w:hAnsi="Arial" w:cs="Arial"/>
          <w:color w:val="222222"/>
          <w:sz w:val="20"/>
          <w:szCs w:val="20"/>
        </w:rPr>
        <w:t xml:space="preserve">b) the result of an agreement within a scientific community. </w:t>
      </w:r>
      <w:r>
        <w:rPr>
          <w:rFonts w:ascii="Arial" w:eastAsia="Times New Roman" w:hAnsi="Arial" w:cs="Arial"/>
          <w:color w:val="222222"/>
          <w:sz w:val="20"/>
          <w:szCs w:val="20"/>
        </w:rPr>
        <w:t xml:space="preserve">[Examples should be moved elsewhere: </w:t>
      </w:r>
      <w:r w:rsidR="000A5865" w:rsidRPr="00157274">
        <w:rPr>
          <w:rFonts w:ascii="Arial" w:eastAsia="Times New Roman" w:hAnsi="Arial" w:cs="Arial"/>
          <w:color w:val="222222"/>
          <w:sz w:val="20"/>
          <w:szCs w:val="20"/>
        </w:rPr>
        <w:t>See</w:t>
      </w:r>
      <w:r>
        <w:rPr>
          <w:rFonts w:ascii="Arial" w:eastAsia="Times New Roman" w:hAnsi="Arial" w:cs="Arial"/>
          <w:color w:val="222222"/>
          <w:sz w:val="20"/>
          <w:szCs w:val="20"/>
        </w:rPr>
        <w:t>,</w:t>
      </w:r>
      <w:r w:rsidR="000A5865" w:rsidRPr="00157274">
        <w:rPr>
          <w:rFonts w:ascii="Arial" w:eastAsia="Times New Roman" w:hAnsi="Arial" w:cs="Arial"/>
          <w:color w:val="222222"/>
          <w:sz w:val="20"/>
          <w:szCs w:val="20"/>
        </w:rPr>
        <w:t xml:space="preserve"> e.g.</w:t>
      </w:r>
      <w:r>
        <w:rPr>
          <w:rFonts w:ascii="Arial" w:eastAsia="Times New Roman" w:hAnsi="Arial" w:cs="Arial"/>
          <w:color w:val="222222"/>
          <w:sz w:val="20"/>
          <w:szCs w:val="20"/>
        </w:rPr>
        <w:t>,</w:t>
      </w:r>
      <w:r w:rsidR="000A5865" w:rsidRPr="00157274">
        <w:rPr>
          <w:rFonts w:ascii="Arial" w:eastAsia="Times New Roman" w:hAnsi="Arial" w:cs="Arial"/>
          <w:color w:val="222222"/>
          <w:sz w:val="20"/>
          <w:szCs w:val="20"/>
        </w:rPr>
        <w:t xml:space="preserve"> at the global level, the Data and Information Management Strategy (DIMS), developed by the Standing Committee on Antarctic Data Management of the Scientific Committee on Antarctic Research (SCAR) as an implementation of the Antarctic Treaty http://www.scar.org/data-products/scadm; for harmonization between the 28 EU countries, the EU Inspire Directive </w:t>
      </w:r>
      <w:hyperlink r:id="rId17" w:history="1">
        <w:r w:rsidR="000A5865" w:rsidRPr="00157274">
          <w:rPr>
            <w:rFonts w:ascii="Arial" w:eastAsia="Times New Roman" w:hAnsi="Arial" w:cs="Arial"/>
            <w:color w:val="0000FF"/>
            <w:sz w:val="20"/>
            <w:szCs w:val="20"/>
            <w:u w:val="single"/>
          </w:rPr>
          <w:t>http://inspire.ec.europa.eu/</w:t>
        </w:r>
      </w:hyperlink>
      <w:r w:rsidR="000A5865" w:rsidRPr="00157274">
        <w:rPr>
          <w:rFonts w:ascii="Arial" w:eastAsia="Times New Roman" w:hAnsi="Arial" w:cs="Arial"/>
          <w:color w:val="222222"/>
          <w:sz w:val="20"/>
          <w:szCs w:val="20"/>
        </w:rPr>
        <w:t>; or the 1996 Bermuda Principles of the Human Genome Project requiring that all DNA sequence data be released in publicly accessible databases within twenty-four hours after generationhttp://web.ornl.gov/sci/techresources/Human_Genome/research/bermuda.shtml</w:t>
      </w:r>
      <w:r>
        <w:rPr>
          <w:rFonts w:ascii="Arial" w:eastAsia="Times New Roman" w:hAnsi="Arial" w:cs="Arial"/>
          <w:color w:val="222222"/>
          <w:sz w:val="20"/>
          <w:szCs w:val="20"/>
        </w:rPr>
        <w:t>.]</w:t>
      </w:r>
    </w:p>
    <w:p w14:paraId="593CE3B0" w14:textId="77777777" w:rsidR="008417C1"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b/>
          <w:color w:val="222222"/>
          <w:sz w:val="24"/>
          <w:szCs w:val="24"/>
        </w:rPr>
        <w:t>Mutual recognition:</w:t>
      </w:r>
      <w:r w:rsidRPr="00157274">
        <w:rPr>
          <w:rFonts w:ascii="Arial" w:eastAsia="Times New Roman" w:hAnsi="Arial" w:cs="Arial"/>
          <w:color w:val="222222"/>
          <w:sz w:val="20"/>
          <w:szCs w:val="20"/>
        </w:rPr>
        <w:t> </w:t>
      </w:r>
    </w:p>
    <w:p w14:paraId="058BFB3F" w14:textId="0A490125" w:rsidR="000A5865" w:rsidRPr="00157274" w:rsidRDefault="008417C1" w:rsidP="000A5865">
      <w:pPr>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Mutual recognition (or “national treatment”) is </w:t>
      </w:r>
      <w:r w:rsidR="000A5865" w:rsidRPr="00157274">
        <w:rPr>
          <w:rFonts w:ascii="Arial" w:eastAsia="Times New Roman" w:hAnsi="Arial" w:cs="Arial"/>
          <w:color w:val="222222"/>
          <w:sz w:val="20"/>
          <w:szCs w:val="20"/>
        </w:rPr>
        <w:t xml:space="preserve">a type of loose harmonization achieved through the recognition of full value given to each other´s laws (nobody contests the open or limited scheme of the others and fully agree to respect it as if it were its own). </w:t>
      </w:r>
      <w:r>
        <w:rPr>
          <w:rFonts w:ascii="Arial" w:eastAsia="Times New Roman" w:hAnsi="Arial" w:cs="Arial"/>
          <w:color w:val="222222"/>
          <w:sz w:val="20"/>
          <w:szCs w:val="20"/>
        </w:rPr>
        <w:t xml:space="preserve">[Move elsewhere: </w:t>
      </w:r>
      <w:r w:rsidR="000A5865" w:rsidRPr="00157274">
        <w:rPr>
          <w:rFonts w:ascii="Arial" w:eastAsia="Times New Roman" w:hAnsi="Arial" w:cs="Arial"/>
          <w:color w:val="222222"/>
          <w:sz w:val="20"/>
          <w:szCs w:val="20"/>
        </w:rPr>
        <w:t>See</w:t>
      </w:r>
      <w:r>
        <w:rPr>
          <w:rFonts w:ascii="Arial" w:eastAsia="Times New Roman" w:hAnsi="Arial" w:cs="Arial"/>
          <w:color w:val="222222"/>
          <w:sz w:val="20"/>
          <w:szCs w:val="20"/>
        </w:rPr>
        <w:t>,</w:t>
      </w:r>
      <w:r w:rsidR="000A5865" w:rsidRPr="00157274">
        <w:rPr>
          <w:rFonts w:ascii="Arial" w:eastAsia="Times New Roman" w:hAnsi="Arial" w:cs="Arial"/>
          <w:color w:val="222222"/>
          <w:sz w:val="20"/>
          <w:szCs w:val="20"/>
        </w:rPr>
        <w:t xml:space="preserve"> e.g., the so-called "Cross-Strait Intellectual Property Rights Protection Cooperation Agreement" (the IPR Agreement) on June 26, 2010, </w:t>
      </w:r>
      <w:hyperlink r:id="rId18" w:history="1">
        <w:r w:rsidR="000A5865" w:rsidRPr="00157274">
          <w:rPr>
            <w:rFonts w:ascii="Arial" w:eastAsia="Times New Roman" w:hAnsi="Arial" w:cs="Arial"/>
            <w:color w:val="0000FF"/>
            <w:sz w:val="20"/>
            <w:szCs w:val="20"/>
            <w:u w:val="single"/>
          </w:rPr>
          <w:t>http://www.mac.gov.tw/ct.asp?xItem=85847&amp;ctNode=6256&amp;mp=3</w:t>
        </w:r>
      </w:hyperlink>
      <w:r>
        <w:rPr>
          <w:rFonts w:ascii="Arial" w:eastAsia="Times New Roman" w:hAnsi="Arial" w:cs="Arial"/>
          <w:color w:val="0000FF"/>
          <w:sz w:val="20"/>
          <w:szCs w:val="20"/>
          <w:u w:val="single"/>
        </w:rPr>
        <w:t>.</w:t>
      </w:r>
      <w:r w:rsidR="000A5865" w:rsidRPr="00157274">
        <w:rPr>
          <w:rFonts w:ascii="Arial" w:eastAsia="Times New Roman" w:hAnsi="Arial" w:cs="Arial"/>
          <w:color w:val="222222"/>
          <w:sz w:val="20"/>
          <w:szCs w:val="20"/>
        </w:rPr>
        <w:t> Mutual recognition was the first tool used to harmonize IPR rules until the Berne Convention of 1886 was signed, and is still used mainly in bilateral agreements to harmonize enforcement techniques.</w:t>
      </w:r>
    </w:p>
    <w:p w14:paraId="23673644" w14:textId="77777777" w:rsidR="008417C1"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b/>
          <w:color w:val="222222"/>
          <w:sz w:val="24"/>
          <w:szCs w:val="24"/>
        </w:rPr>
        <w:t>Partial harmonization:</w:t>
      </w:r>
      <w:r w:rsidRPr="00157274">
        <w:rPr>
          <w:rFonts w:ascii="Arial" w:eastAsia="Times New Roman" w:hAnsi="Arial" w:cs="Arial"/>
          <w:color w:val="222222"/>
          <w:sz w:val="20"/>
          <w:szCs w:val="20"/>
        </w:rPr>
        <w:t xml:space="preserve"> </w:t>
      </w:r>
    </w:p>
    <w:p w14:paraId="663250AA" w14:textId="2B67062D" w:rsidR="000A5865" w:rsidRPr="00157274" w:rsidRDefault="008417C1" w:rsidP="000A5865">
      <w:pPr>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Partial harmonization can occur when </w:t>
      </w:r>
      <w:r w:rsidR="000A5865" w:rsidRPr="00157274">
        <w:rPr>
          <w:rFonts w:ascii="Arial" w:eastAsia="Times New Roman" w:hAnsi="Arial" w:cs="Arial"/>
          <w:color w:val="222222"/>
          <w:sz w:val="20"/>
          <w:szCs w:val="20"/>
        </w:rPr>
        <w:t xml:space="preserve">a common standard that is only applicable to some aspects of any given </w:t>
      </w:r>
      <w:r>
        <w:rPr>
          <w:rFonts w:ascii="Arial" w:eastAsia="Times New Roman" w:hAnsi="Arial" w:cs="Arial"/>
          <w:color w:val="222222"/>
          <w:sz w:val="20"/>
          <w:szCs w:val="20"/>
        </w:rPr>
        <w:t xml:space="preserve">legal </w:t>
      </w:r>
      <w:r w:rsidR="000A5865" w:rsidRPr="00157274">
        <w:rPr>
          <w:rFonts w:ascii="Arial" w:eastAsia="Times New Roman" w:hAnsi="Arial" w:cs="Arial"/>
          <w:color w:val="222222"/>
          <w:sz w:val="20"/>
          <w:szCs w:val="20"/>
        </w:rPr>
        <w:t xml:space="preserve">issue </w:t>
      </w:r>
      <w:r>
        <w:rPr>
          <w:rFonts w:ascii="Arial" w:eastAsia="Times New Roman" w:hAnsi="Arial" w:cs="Arial"/>
          <w:color w:val="222222"/>
          <w:sz w:val="20"/>
          <w:szCs w:val="20"/>
        </w:rPr>
        <w:t xml:space="preserve">is adopted by all jurisdictions or members of a distinct scientific community </w:t>
      </w:r>
      <w:r w:rsidR="000A5865" w:rsidRPr="00157274">
        <w:rPr>
          <w:rFonts w:ascii="Arial" w:eastAsia="Times New Roman" w:hAnsi="Arial" w:cs="Arial"/>
          <w:color w:val="222222"/>
          <w:sz w:val="20"/>
          <w:szCs w:val="20"/>
        </w:rPr>
        <w:t>(e.g., only for access, but not for use or re-use of data</w:t>
      </w:r>
      <w:r>
        <w:rPr>
          <w:rFonts w:ascii="Arial" w:eastAsia="Times New Roman" w:hAnsi="Arial" w:cs="Arial"/>
          <w:color w:val="222222"/>
          <w:sz w:val="20"/>
          <w:szCs w:val="20"/>
        </w:rPr>
        <w:t xml:space="preserve">). [Move elsewhere: For </w:t>
      </w:r>
      <w:proofErr w:type="spellStart"/>
      <w:r>
        <w:rPr>
          <w:rFonts w:ascii="Arial" w:eastAsia="Times New Roman" w:hAnsi="Arial" w:cs="Arial"/>
          <w:color w:val="222222"/>
          <w:sz w:val="20"/>
          <w:szCs w:val="20"/>
        </w:rPr>
        <w:t>example,</w:t>
      </w:r>
      <w:proofErr w:type="gramStart"/>
      <w:r w:rsidR="000A5865" w:rsidRPr="00157274">
        <w:rPr>
          <w:rFonts w:ascii="Arial" w:eastAsia="Times New Roman" w:hAnsi="Arial" w:cs="Arial"/>
          <w:color w:val="222222"/>
          <w:sz w:val="20"/>
          <w:szCs w:val="20"/>
        </w:rPr>
        <w:t>,see</w:t>
      </w:r>
      <w:proofErr w:type="spellEnd"/>
      <w:proofErr w:type="gramEnd"/>
      <w:r w:rsidR="000A5865" w:rsidRPr="00157274">
        <w:rPr>
          <w:rFonts w:ascii="Arial" w:eastAsia="Times New Roman" w:hAnsi="Arial" w:cs="Arial"/>
          <w:color w:val="222222"/>
          <w:sz w:val="20"/>
          <w:szCs w:val="20"/>
        </w:rPr>
        <w:t>, e.g., the </w:t>
      </w:r>
      <w:r w:rsidR="000A5865" w:rsidRPr="00157274">
        <w:rPr>
          <w:rFonts w:ascii="Arial" w:eastAsia="Times New Roman" w:hAnsi="Arial" w:cs="Arial"/>
          <w:b/>
          <w:bCs/>
          <w:color w:val="222222"/>
          <w:sz w:val="20"/>
          <w:szCs w:val="20"/>
        </w:rPr>
        <w:t>Electronic Chart Display and Information System (ECDIS</w:t>
      </w:r>
      <w:r w:rsidR="000A5865" w:rsidRPr="00157274">
        <w:rPr>
          <w:rFonts w:ascii="Arial" w:eastAsia="Times New Roman" w:hAnsi="Arial" w:cs="Arial"/>
          <w:color w:val="222222"/>
          <w:sz w:val="20"/>
          <w:szCs w:val="20"/>
        </w:rPr>
        <w:t>) for nautical charts, under which governments allow only visualization/display but not reuse Pf most of the data –based on safety reasons http://www.ecdis-info.com/.</w:t>
      </w:r>
      <w:r>
        <w:rPr>
          <w:rFonts w:ascii="Arial" w:eastAsia="Times New Roman" w:hAnsi="Arial" w:cs="Arial"/>
          <w:color w:val="222222"/>
          <w:sz w:val="20"/>
          <w:szCs w:val="20"/>
        </w:rPr>
        <w:t>]</w:t>
      </w:r>
    </w:p>
    <w:p w14:paraId="771D35B4" w14:textId="77777777" w:rsidR="0012639D"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b/>
          <w:color w:val="222222"/>
          <w:sz w:val="24"/>
          <w:szCs w:val="24"/>
        </w:rPr>
        <w:t>Alternative harmonization:</w:t>
      </w:r>
      <w:r w:rsidRPr="00157274">
        <w:rPr>
          <w:rFonts w:ascii="Arial" w:eastAsia="Times New Roman" w:hAnsi="Arial" w:cs="Arial"/>
          <w:color w:val="222222"/>
          <w:sz w:val="20"/>
          <w:szCs w:val="20"/>
        </w:rPr>
        <w:t xml:space="preserve"> </w:t>
      </w:r>
    </w:p>
    <w:p w14:paraId="334D6D1D" w14:textId="4D4D6D76" w:rsidR="000A5865" w:rsidRPr="00157274" w:rsidRDefault="0012639D" w:rsidP="000A5865">
      <w:pPr>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This occurs when </w:t>
      </w:r>
      <w:r w:rsidR="000A5865" w:rsidRPr="00157274">
        <w:rPr>
          <w:rFonts w:ascii="Arial" w:eastAsia="Times New Roman" w:hAnsi="Arial" w:cs="Arial"/>
          <w:color w:val="222222"/>
          <w:sz w:val="20"/>
          <w:szCs w:val="20"/>
        </w:rPr>
        <w:t>several standards are agreed and available, and fully harmonize access in two or more different ways, leaving the choice of the standard to the data provider</w:t>
      </w:r>
      <w:r>
        <w:rPr>
          <w:rFonts w:ascii="Arial" w:eastAsia="Times New Roman" w:hAnsi="Arial" w:cs="Arial"/>
          <w:color w:val="222222"/>
          <w:sz w:val="20"/>
          <w:szCs w:val="20"/>
        </w:rPr>
        <w:t>.</w:t>
      </w:r>
      <w:r w:rsidR="000A5865" w:rsidRPr="00157274">
        <w:rPr>
          <w:rFonts w:ascii="Arial" w:eastAsia="Times New Roman" w:hAnsi="Arial" w:cs="Arial"/>
          <w:color w:val="222222"/>
          <w:sz w:val="20"/>
          <w:szCs w:val="20"/>
        </w:rPr>
        <w:t xml:space="preserve"> </w:t>
      </w:r>
      <w:r>
        <w:rPr>
          <w:rFonts w:ascii="Arial" w:eastAsia="Times New Roman" w:hAnsi="Arial" w:cs="Arial"/>
          <w:color w:val="222222"/>
          <w:sz w:val="20"/>
          <w:szCs w:val="20"/>
        </w:rPr>
        <w:t>[Move elsewhere: S</w:t>
      </w:r>
      <w:r w:rsidR="000A5865" w:rsidRPr="00157274">
        <w:rPr>
          <w:rFonts w:ascii="Arial" w:eastAsia="Times New Roman" w:hAnsi="Arial" w:cs="Arial"/>
          <w:color w:val="222222"/>
          <w:sz w:val="20"/>
          <w:szCs w:val="20"/>
        </w:rPr>
        <w:t>ee</w:t>
      </w:r>
      <w:r>
        <w:rPr>
          <w:rFonts w:ascii="Arial" w:eastAsia="Times New Roman" w:hAnsi="Arial" w:cs="Arial"/>
          <w:color w:val="222222"/>
          <w:sz w:val="20"/>
          <w:szCs w:val="20"/>
        </w:rPr>
        <w:t>,</w:t>
      </w:r>
      <w:r w:rsidR="000A5865" w:rsidRPr="00157274">
        <w:rPr>
          <w:rFonts w:ascii="Arial" w:eastAsia="Times New Roman" w:hAnsi="Arial" w:cs="Arial"/>
          <w:color w:val="222222"/>
          <w:sz w:val="20"/>
          <w:szCs w:val="20"/>
        </w:rPr>
        <w:t xml:space="preserve"> e.g.</w:t>
      </w:r>
      <w:r>
        <w:rPr>
          <w:rFonts w:ascii="Arial" w:eastAsia="Times New Roman" w:hAnsi="Arial" w:cs="Arial"/>
          <w:color w:val="222222"/>
          <w:sz w:val="20"/>
          <w:szCs w:val="20"/>
        </w:rPr>
        <w:t>,</w:t>
      </w:r>
      <w:r w:rsidR="000A5865" w:rsidRPr="00157274">
        <w:rPr>
          <w:rFonts w:ascii="Arial" w:eastAsia="Times New Roman" w:hAnsi="Arial" w:cs="Arial"/>
          <w:color w:val="222222"/>
          <w:sz w:val="20"/>
          <w:szCs w:val="20"/>
        </w:rPr>
        <w:t xml:space="preserve"> the potential use of </w:t>
      </w:r>
      <w:proofErr w:type="spellStart"/>
      <w:r w:rsidR="000A5865" w:rsidRPr="00157274">
        <w:rPr>
          <w:rFonts w:ascii="Arial" w:eastAsia="Times New Roman" w:hAnsi="Arial" w:cs="Arial"/>
          <w:color w:val="222222"/>
          <w:sz w:val="20"/>
          <w:szCs w:val="20"/>
        </w:rPr>
        <w:t>DiGIR</w:t>
      </w:r>
      <w:proofErr w:type="spellEnd"/>
      <w:r w:rsidR="000A5865" w:rsidRPr="00157274">
        <w:rPr>
          <w:rFonts w:ascii="Arial" w:eastAsia="Times New Roman" w:hAnsi="Arial" w:cs="Arial"/>
          <w:color w:val="222222"/>
          <w:sz w:val="20"/>
          <w:szCs w:val="20"/>
        </w:rPr>
        <w:t xml:space="preserve">, </w:t>
      </w:r>
      <w:proofErr w:type="spellStart"/>
      <w:r w:rsidR="000A5865" w:rsidRPr="00157274">
        <w:rPr>
          <w:rFonts w:ascii="Arial" w:eastAsia="Times New Roman" w:hAnsi="Arial" w:cs="Arial"/>
          <w:color w:val="222222"/>
          <w:sz w:val="20"/>
          <w:szCs w:val="20"/>
        </w:rPr>
        <w:t>BioCASe</w:t>
      </w:r>
      <w:proofErr w:type="spellEnd"/>
      <w:r w:rsidR="000A5865" w:rsidRPr="00157274">
        <w:rPr>
          <w:rFonts w:ascii="Arial" w:eastAsia="Times New Roman" w:hAnsi="Arial" w:cs="Arial"/>
          <w:color w:val="222222"/>
          <w:sz w:val="20"/>
          <w:szCs w:val="20"/>
        </w:rPr>
        <w:t xml:space="preserve"> or TAPIR in the Global Biodiversity Informat</w:t>
      </w:r>
      <w:r w:rsidR="00157274">
        <w:rPr>
          <w:rFonts w:ascii="Arial" w:eastAsia="Times New Roman" w:hAnsi="Arial" w:cs="Arial"/>
          <w:color w:val="222222"/>
          <w:sz w:val="20"/>
          <w:szCs w:val="20"/>
        </w:rPr>
        <w:t>i</w:t>
      </w:r>
      <w:r w:rsidR="000A5865" w:rsidRPr="00157274">
        <w:rPr>
          <w:rFonts w:ascii="Arial" w:eastAsia="Times New Roman" w:hAnsi="Arial" w:cs="Arial"/>
          <w:color w:val="222222"/>
          <w:sz w:val="20"/>
          <w:szCs w:val="20"/>
        </w:rPr>
        <w:t>on facility, GBIF, </w:t>
      </w:r>
      <w:hyperlink r:id="rId19" w:history="1">
        <w:r w:rsidR="000A5865" w:rsidRPr="00157274">
          <w:rPr>
            <w:rFonts w:ascii="Arial" w:eastAsia="Times New Roman" w:hAnsi="Arial" w:cs="Arial"/>
            <w:color w:val="0000FF"/>
            <w:sz w:val="20"/>
            <w:szCs w:val="20"/>
            <w:u w:val="single"/>
          </w:rPr>
          <w:t>http://www.gbif.org/resource/80635</w:t>
        </w:r>
      </w:hyperlink>
      <w:r w:rsidR="000A5865" w:rsidRPr="00157274">
        <w:rPr>
          <w:rFonts w:ascii="Arial" w:eastAsia="Times New Roman" w:hAnsi="Arial" w:cs="Arial"/>
          <w:color w:val="222222"/>
          <w:sz w:val="20"/>
          <w:szCs w:val="20"/>
        </w:rPr>
        <w:t>; or the alternative CC licenses</w:t>
      </w:r>
      <w:r>
        <w:rPr>
          <w:rFonts w:ascii="Arial" w:eastAsia="Times New Roman" w:hAnsi="Arial" w:cs="Arial"/>
          <w:color w:val="222222"/>
          <w:sz w:val="20"/>
          <w:szCs w:val="20"/>
        </w:rPr>
        <w:t>.</w:t>
      </w:r>
      <w:r w:rsidR="000A5865" w:rsidRPr="00157274">
        <w:rPr>
          <w:rFonts w:ascii="Arial" w:eastAsia="Times New Roman" w:hAnsi="Arial" w:cs="Arial"/>
          <w:color w:val="222222"/>
          <w:sz w:val="20"/>
          <w:szCs w:val="20"/>
        </w:rPr>
        <w:t>)</w:t>
      </w:r>
    </w:p>
    <w:p w14:paraId="66448604" w14:textId="2ABBAC43" w:rsidR="0012639D" w:rsidRDefault="00157274" w:rsidP="000A5865">
      <w:pPr>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b/>
          <w:color w:val="222222"/>
          <w:sz w:val="24"/>
          <w:szCs w:val="24"/>
        </w:rPr>
        <w:t xml:space="preserve">Optional </w:t>
      </w:r>
      <w:r w:rsidR="000A5865" w:rsidRPr="00157274">
        <w:rPr>
          <w:rFonts w:ascii="Arial" w:eastAsia="Times New Roman" w:hAnsi="Arial" w:cs="Arial"/>
          <w:b/>
          <w:color w:val="222222"/>
          <w:sz w:val="24"/>
          <w:szCs w:val="24"/>
        </w:rPr>
        <w:t>harmonization:</w:t>
      </w:r>
      <w:r w:rsidR="000A5865" w:rsidRPr="00157274">
        <w:rPr>
          <w:rFonts w:ascii="Arial" w:eastAsia="Times New Roman" w:hAnsi="Arial" w:cs="Arial"/>
          <w:color w:val="222222"/>
          <w:sz w:val="20"/>
          <w:szCs w:val="20"/>
        </w:rPr>
        <w:t xml:space="preserve"> </w:t>
      </w:r>
    </w:p>
    <w:p w14:paraId="32767F57" w14:textId="7B71C773" w:rsidR="000A5865" w:rsidRPr="00157274" w:rsidRDefault="0012639D" w:rsidP="000A5865">
      <w:pPr>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lastRenderedPageBreak/>
        <w:t>A</w:t>
      </w:r>
      <w:r w:rsidR="000A5865" w:rsidRPr="00157274">
        <w:rPr>
          <w:rFonts w:ascii="Arial" w:eastAsia="Times New Roman" w:hAnsi="Arial" w:cs="Arial"/>
          <w:color w:val="222222"/>
          <w:sz w:val="20"/>
          <w:szCs w:val="20"/>
        </w:rPr>
        <w:t xml:space="preserve"> standard is available to everybody, but is not mandatory; it is up to the data provider to determine if it wants to opt-in and adopt the standard, or to opt-out and not use the agreed standard; but if the agreed standard is used, its terms and conditions are the same for everybody. Of course, it can also be partial: opting-in, or more frequently, opting-out can be limited to some aspects or issues. </w:t>
      </w:r>
      <w:r>
        <w:rPr>
          <w:rFonts w:ascii="Arial" w:eastAsia="Times New Roman" w:hAnsi="Arial" w:cs="Arial"/>
          <w:color w:val="222222"/>
          <w:sz w:val="20"/>
          <w:szCs w:val="20"/>
        </w:rPr>
        <w:t xml:space="preserve">[Move elsewhere: </w:t>
      </w:r>
      <w:r w:rsidR="000A5865" w:rsidRPr="00157274">
        <w:rPr>
          <w:rFonts w:ascii="Arial" w:eastAsia="Times New Roman" w:hAnsi="Arial" w:cs="Arial"/>
          <w:color w:val="222222"/>
          <w:sz w:val="20"/>
          <w:szCs w:val="20"/>
        </w:rPr>
        <w:t>See, e.g., the Open Research Data Pilot option provided for projects that decide to opt for open access and the sharing of data in the EU Horizon2020 research program</w:t>
      </w:r>
      <w:r w:rsidR="00157274">
        <w:rPr>
          <w:rFonts w:ascii="Arial" w:eastAsia="Times New Roman" w:hAnsi="Arial" w:cs="Arial"/>
          <w:color w:val="222222"/>
          <w:sz w:val="20"/>
          <w:szCs w:val="20"/>
        </w:rPr>
        <w:t xml:space="preserve"> at: </w:t>
      </w:r>
      <w:r w:rsidR="000A5865" w:rsidRPr="00157274">
        <w:rPr>
          <w:rFonts w:ascii="Arial" w:eastAsia="Times New Roman" w:hAnsi="Arial" w:cs="Arial"/>
          <w:color w:val="222222"/>
          <w:sz w:val="20"/>
          <w:szCs w:val="20"/>
        </w:rPr>
        <w:t>http://ec.europa.eu/research/participants/data/ref/h2020/grants_manual/hi/oa_pilot/h2020-hi-oa-pilot-guide_en.pdf</w:t>
      </w:r>
      <w:r>
        <w:rPr>
          <w:rFonts w:ascii="Arial" w:eastAsia="Times New Roman" w:hAnsi="Arial" w:cs="Arial"/>
          <w:color w:val="222222"/>
          <w:sz w:val="20"/>
          <w:szCs w:val="20"/>
        </w:rPr>
        <w:t>.]</w:t>
      </w:r>
    </w:p>
    <w:p w14:paraId="04312EEF" w14:textId="37829CAA" w:rsidR="0012639D"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b/>
          <w:color w:val="222222"/>
          <w:sz w:val="24"/>
          <w:szCs w:val="24"/>
        </w:rPr>
        <w:t>Fair use and fair dealing:</w:t>
      </w:r>
      <w:r w:rsidRPr="00157274">
        <w:rPr>
          <w:rFonts w:ascii="Arial" w:eastAsia="Times New Roman" w:hAnsi="Arial" w:cs="Arial"/>
          <w:color w:val="222222"/>
          <w:sz w:val="20"/>
          <w:szCs w:val="20"/>
        </w:rPr>
        <w:t xml:space="preserve"> </w:t>
      </w:r>
    </w:p>
    <w:p w14:paraId="07000579" w14:textId="08E30640" w:rsidR="000A5865" w:rsidRPr="00157274" w:rsidRDefault="0012639D" w:rsidP="000A5865">
      <w:pPr>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Both of these </w:t>
      </w:r>
      <w:r w:rsidR="006536A5">
        <w:rPr>
          <w:rFonts w:ascii="Arial" w:eastAsia="Times New Roman" w:hAnsi="Arial" w:cs="Arial"/>
          <w:color w:val="222222"/>
          <w:sz w:val="20"/>
          <w:szCs w:val="20"/>
        </w:rPr>
        <w:t xml:space="preserve">legal exceptions and limitations </w:t>
      </w:r>
      <w:r>
        <w:rPr>
          <w:rFonts w:ascii="Arial" w:eastAsia="Times New Roman" w:hAnsi="Arial" w:cs="Arial"/>
          <w:color w:val="222222"/>
          <w:sz w:val="20"/>
          <w:szCs w:val="20"/>
        </w:rPr>
        <w:t xml:space="preserve">are based on </w:t>
      </w:r>
      <w:r w:rsidR="000A5865" w:rsidRPr="00157274">
        <w:rPr>
          <w:rFonts w:ascii="Arial" w:eastAsia="Times New Roman" w:hAnsi="Arial" w:cs="Arial"/>
          <w:color w:val="222222"/>
          <w:sz w:val="20"/>
          <w:szCs w:val="20"/>
        </w:rPr>
        <w:t xml:space="preserve">a statutory clause </w:t>
      </w:r>
      <w:r>
        <w:rPr>
          <w:rFonts w:ascii="Arial" w:eastAsia="Times New Roman" w:hAnsi="Arial" w:cs="Arial"/>
          <w:color w:val="222222"/>
          <w:sz w:val="20"/>
          <w:szCs w:val="20"/>
        </w:rPr>
        <w:t>(</w:t>
      </w:r>
      <w:r w:rsidR="000A5865" w:rsidRPr="00157274">
        <w:rPr>
          <w:rFonts w:ascii="Arial" w:eastAsia="Times New Roman" w:hAnsi="Arial" w:cs="Arial"/>
          <w:color w:val="222222"/>
          <w:sz w:val="20"/>
          <w:szCs w:val="20"/>
        </w:rPr>
        <w:t xml:space="preserve">or </w:t>
      </w:r>
      <w:r>
        <w:rPr>
          <w:rFonts w:ascii="Arial" w:eastAsia="Times New Roman" w:hAnsi="Arial" w:cs="Arial"/>
          <w:color w:val="222222"/>
          <w:sz w:val="20"/>
          <w:szCs w:val="20"/>
        </w:rPr>
        <w:t xml:space="preserve">a </w:t>
      </w:r>
      <w:r w:rsidR="000A5865" w:rsidRPr="00157274">
        <w:rPr>
          <w:rFonts w:ascii="Arial" w:eastAsia="Times New Roman" w:hAnsi="Arial" w:cs="Arial"/>
          <w:color w:val="222222"/>
          <w:sz w:val="20"/>
          <w:szCs w:val="20"/>
        </w:rPr>
        <w:t>judicial doctrine in some national jurisdictions</w:t>
      </w:r>
      <w:r>
        <w:rPr>
          <w:rFonts w:ascii="Arial" w:eastAsia="Times New Roman" w:hAnsi="Arial" w:cs="Arial"/>
          <w:color w:val="222222"/>
          <w:sz w:val="20"/>
          <w:szCs w:val="20"/>
        </w:rPr>
        <w:t>)</w:t>
      </w:r>
      <w:r w:rsidR="000A5865" w:rsidRPr="00157274">
        <w:rPr>
          <w:rFonts w:ascii="Arial" w:eastAsia="Times New Roman" w:hAnsi="Arial" w:cs="Arial"/>
          <w:color w:val="222222"/>
          <w:sz w:val="20"/>
          <w:szCs w:val="20"/>
        </w:rPr>
        <w:t xml:space="preserve"> that permit limited use of copyrighted material without acquiring or requiring permission from the rights holders. Examples of fair use </w:t>
      </w:r>
      <w:r>
        <w:rPr>
          <w:rFonts w:ascii="Arial" w:eastAsia="Times New Roman" w:hAnsi="Arial" w:cs="Arial"/>
          <w:color w:val="222222"/>
          <w:sz w:val="20"/>
          <w:szCs w:val="20"/>
        </w:rPr>
        <w:t xml:space="preserve">(under U.S. law) </w:t>
      </w:r>
      <w:r w:rsidR="000A5865" w:rsidRPr="00157274">
        <w:rPr>
          <w:rFonts w:ascii="Arial" w:eastAsia="Times New Roman" w:hAnsi="Arial" w:cs="Arial"/>
          <w:color w:val="222222"/>
          <w:sz w:val="20"/>
          <w:szCs w:val="20"/>
        </w:rPr>
        <w:t xml:space="preserve">include commentary, search engines, criticism, parody, news reporting, research, teaching, library archiving, or scholarship. Although not exactly similar, in </w:t>
      </w:r>
      <w:r>
        <w:rPr>
          <w:rFonts w:ascii="Arial" w:eastAsia="Times New Roman" w:hAnsi="Arial" w:cs="Arial"/>
          <w:color w:val="222222"/>
          <w:sz w:val="20"/>
          <w:szCs w:val="20"/>
        </w:rPr>
        <w:t>many other</w:t>
      </w:r>
      <w:r w:rsidR="000A5865" w:rsidRPr="00157274">
        <w:rPr>
          <w:rFonts w:ascii="Arial" w:eastAsia="Times New Roman" w:hAnsi="Arial" w:cs="Arial"/>
          <w:color w:val="222222"/>
          <w:sz w:val="20"/>
          <w:szCs w:val="20"/>
        </w:rPr>
        <w:t xml:space="preserve"> national (or supranational, as it is the case of the EU) jurisdictions, open-ended provisions in statutes listing </w:t>
      </w:r>
      <w:r w:rsidR="000A5865" w:rsidRPr="00157274">
        <w:rPr>
          <w:rFonts w:ascii="Arial" w:eastAsia="Times New Roman" w:hAnsi="Arial" w:cs="Arial"/>
          <w:color w:val="222222"/>
          <w:sz w:val="20"/>
          <w:szCs w:val="20"/>
          <w:u w:val="single"/>
        </w:rPr>
        <w:t>limitations and exceptions to copyright</w:t>
      </w:r>
      <w:r w:rsidR="000A5865" w:rsidRPr="00157274">
        <w:rPr>
          <w:rFonts w:ascii="Arial" w:eastAsia="Times New Roman" w:hAnsi="Arial" w:cs="Arial"/>
          <w:color w:val="222222"/>
          <w:sz w:val="20"/>
          <w:szCs w:val="20"/>
        </w:rPr>
        <w:t>, which allow for copyrighted works to be used without a license from the copyright owner, and that include a number of important considerations</w:t>
      </w:r>
      <w:r>
        <w:rPr>
          <w:rFonts w:ascii="Arial" w:eastAsia="Times New Roman" w:hAnsi="Arial" w:cs="Arial"/>
          <w:color w:val="222222"/>
          <w:sz w:val="20"/>
          <w:szCs w:val="20"/>
        </w:rPr>
        <w:t>,</w:t>
      </w:r>
      <w:r w:rsidR="000A5865" w:rsidRPr="00157274">
        <w:rPr>
          <w:rFonts w:ascii="Arial" w:eastAsia="Times New Roman" w:hAnsi="Arial" w:cs="Arial"/>
          <w:color w:val="222222"/>
          <w:sz w:val="20"/>
          <w:szCs w:val="20"/>
        </w:rPr>
        <w:t xml:space="preserve"> such as</w:t>
      </w:r>
      <w:r>
        <w:rPr>
          <w:rFonts w:ascii="Arial" w:eastAsia="Times New Roman" w:hAnsi="Arial" w:cs="Arial"/>
          <w:color w:val="222222"/>
          <w:sz w:val="20"/>
          <w:szCs w:val="20"/>
        </w:rPr>
        <w:t>:</w:t>
      </w:r>
      <w:r w:rsidR="000A5865" w:rsidRPr="00157274">
        <w:rPr>
          <w:rFonts w:ascii="Arial" w:eastAsia="Times New Roman" w:hAnsi="Arial" w:cs="Arial"/>
          <w:color w:val="222222"/>
          <w:sz w:val="20"/>
          <w:szCs w:val="20"/>
        </w:rPr>
        <w:t xml:space="preserve"> competition law, freedom of speech, education, or equality of access (</w:t>
      </w:r>
      <w:r>
        <w:rPr>
          <w:rFonts w:ascii="Arial" w:eastAsia="Times New Roman" w:hAnsi="Arial" w:cs="Arial"/>
          <w:color w:val="222222"/>
          <w:sz w:val="20"/>
          <w:szCs w:val="20"/>
        </w:rPr>
        <w:t>e.g.,</w:t>
      </w:r>
      <w:r w:rsidR="000A5865" w:rsidRPr="00157274">
        <w:rPr>
          <w:rFonts w:ascii="Arial" w:eastAsia="Times New Roman" w:hAnsi="Arial" w:cs="Arial"/>
          <w:color w:val="222222"/>
          <w:sz w:val="20"/>
          <w:szCs w:val="20"/>
        </w:rPr>
        <w:t xml:space="preserve"> by the visually impaired)</w:t>
      </w:r>
      <w:r>
        <w:rPr>
          <w:rFonts w:ascii="Arial" w:eastAsia="Times New Roman" w:hAnsi="Arial" w:cs="Arial"/>
          <w:color w:val="222222"/>
          <w:sz w:val="20"/>
          <w:szCs w:val="20"/>
        </w:rPr>
        <w:t>.</w:t>
      </w:r>
      <w:r w:rsidR="000A5865" w:rsidRPr="00157274">
        <w:rPr>
          <w:rFonts w:ascii="Arial" w:eastAsia="Times New Roman" w:hAnsi="Arial" w:cs="Arial"/>
          <w:color w:val="222222"/>
          <w:sz w:val="20"/>
          <w:szCs w:val="20"/>
        </w:rPr>
        <w:t xml:space="preserve"> </w:t>
      </w:r>
      <w:r>
        <w:rPr>
          <w:rFonts w:ascii="Arial" w:eastAsia="Times New Roman" w:hAnsi="Arial" w:cs="Arial"/>
          <w:color w:val="222222"/>
          <w:sz w:val="20"/>
          <w:szCs w:val="20"/>
        </w:rPr>
        <w:t>W</w:t>
      </w:r>
      <w:r w:rsidR="000A5865" w:rsidRPr="00157274">
        <w:rPr>
          <w:rFonts w:ascii="Arial" w:eastAsia="Times New Roman" w:hAnsi="Arial" w:cs="Arial"/>
          <w:color w:val="222222"/>
          <w:sz w:val="20"/>
          <w:szCs w:val="20"/>
        </w:rPr>
        <w:t xml:space="preserve">hen judicially interpreted, </w:t>
      </w:r>
      <w:r>
        <w:rPr>
          <w:rFonts w:ascii="Arial" w:eastAsia="Times New Roman" w:hAnsi="Arial" w:cs="Arial"/>
          <w:color w:val="222222"/>
          <w:sz w:val="20"/>
          <w:szCs w:val="20"/>
        </w:rPr>
        <w:t xml:space="preserve">fair dealing </w:t>
      </w:r>
      <w:r w:rsidR="000A5865" w:rsidRPr="00157274">
        <w:rPr>
          <w:rFonts w:ascii="Arial" w:eastAsia="Times New Roman" w:hAnsi="Arial" w:cs="Arial"/>
          <w:color w:val="222222"/>
          <w:sz w:val="20"/>
          <w:szCs w:val="20"/>
        </w:rPr>
        <w:t>accomplish</w:t>
      </w:r>
      <w:r>
        <w:rPr>
          <w:rFonts w:ascii="Arial" w:eastAsia="Times New Roman" w:hAnsi="Arial" w:cs="Arial"/>
          <w:color w:val="222222"/>
          <w:sz w:val="20"/>
          <w:szCs w:val="20"/>
        </w:rPr>
        <w:t>es</w:t>
      </w:r>
      <w:r w:rsidR="000A5865" w:rsidRPr="00157274">
        <w:rPr>
          <w:rFonts w:ascii="Arial" w:eastAsia="Times New Roman" w:hAnsi="Arial" w:cs="Arial"/>
          <w:color w:val="222222"/>
          <w:sz w:val="20"/>
          <w:szCs w:val="20"/>
        </w:rPr>
        <w:t xml:space="preserve"> </w:t>
      </w:r>
      <w:r>
        <w:rPr>
          <w:rFonts w:ascii="Arial" w:eastAsia="Times New Roman" w:hAnsi="Arial" w:cs="Arial"/>
          <w:color w:val="222222"/>
          <w:sz w:val="20"/>
          <w:szCs w:val="20"/>
        </w:rPr>
        <w:t>a similar</w:t>
      </w:r>
      <w:r w:rsidR="000A5865" w:rsidRPr="00157274">
        <w:rPr>
          <w:rFonts w:ascii="Arial" w:eastAsia="Times New Roman" w:hAnsi="Arial" w:cs="Arial"/>
          <w:color w:val="222222"/>
          <w:sz w:val="20"/>
          <w:szCs w:val="20"/>
        </w:rPr>
        <w:t xml:space="preserve"> function as </w:t>
      </w:r>
      <w:r>
        <w:rPr>
          <w:rFonts w:ascii="Arial" w:eastAsia="Times New Roman" w:hAnsi="Arial" w:cs="Arial"/>
          <w:color w:val="222222"/>
          <w:sz w:val="20"/>
          <w:szCs w:val="20"/>
        </w:rPr>
        <w:t>fair use</w:t>
      </w:r>
      <w:r w:rsidR="000A5865" w:rsidRPr="00157274">
        <w:rPr>
          <w:rFonts w:ascii="Arial" w:eastAsia="Times New Roman" w:hAnsi="Arial" w:cs="Arial"/>
          <w:color w:val="222222"/>
          <w:sz w:val="20"/>
          <w:szCs w:val="20"/>
        </w:rPr>
        <w:t xml:space="preserve">, </w:t>
      </w:r>
      <w:r>
        <w:rPr>
          <w:rFonts w:ascii="Arial" w:eastAsia="Times New Roman" w:hAnsi="Arial" w:cs="Arial"/>
          <w:color w:val="222222"/>
          <w:sz w:val="20"/>
          <w:szCs w:val="20"/>
        </w:rPr>
        <w:t>but is</w:t>
      </w:r>
      <w:r w:rsidR="000A5865" w:rsidRPr="00157274">
        <w:rPr>
          <w:rFonts w:ascii="Arial" w:eastAsia="Times New Roman" w:hAnsi="Arial" w:cs="Arial"/>
          <w:color w:val="222222"/>
          <w:sz w:val="20"/>
          <w:szCs w:val="20"/>
        </w:rPr>
        <w:t xml:space="preserve"> more usual in common law countries</w:t>
      </w:r>
      <w:r>
        <w:rPr>
          <w:rFonts w:ascii="Arial" w:eastAsia="Times New Roman" w:hAnsi="Arial" w:cs="Arial"/>
          <w:color w:val="222222"/>
          <w:sz w:val="20"/>
          <w:szCs w:val="20"/>
        </w:rPr>
        <w:t xml:space="preserve">.[This needs some clarification, or deletion: </w:t>
      </w:r>
      <w:r w:rsidR="000A5865" w:rsidRPr="00157274">
        <w:rPr>
          <w:rFonts w:ascii="Arial" w:eastAsia="Times New Roman" w:hAnsi="Arial" w:cs="Arial"/>
          <w:color w:val="222222"/>
          <w:sz w:val="20"/>
          <w:szCs w:val="20"/>
        </w:rPr>
        <w:t xml:space="preserve">perhaps with the exception of the development of codes of practices by distinctive </w:t>
      </w:r>
      <w:proofErr w:type="spellStart"/>
      <w:r w:rsidR="000A5865" w:rsidRPr="00157274">
        <w:rPr>
          <w:rFonts w:ascii="Arial" w:eastAsia="Times New Roman" w:hAnsi="Arial" w:cs="Arial"/>
          <w:color w:val="222222"/>
          <w:sz w:val="20"/>
          <w:szCs w:val="20"/>
        </w:rPr>
        <w:t>a</w:t>
      </w:r>
      <w:proofErr w:type="spellEnd"/>
      <w:r w:rsidR="000A5865" w:rsidRPr="00157274">
        <w:rPr>
          <w:rFonts w:ascii="Arial" w:eastAsia="Times New Roman" w:hAnsi="Arial" w:cs="Arial"/>
          <w:color w:val="222222"/>
          <w:sz w:val="20"/>
          <w:szCs w:val="20"/>
        </w:rPr>
        <w:t xml:space="preserve"> expression of collective self-help.</w:t>
      </w:r>
      <w:r>
        <w:rPr>
          <w:rFonts w:ascii="Arial" w:eastAsia="Times New Roman" w:hAnsi="Arial" w:cs="Arial"/>
          <w:color w:val="222222"/>
          <w:sz w:val="20"/>
          <w:szCs w:val="20"/>
        </w:rPr>
        <w:t>]</w:t>
      </w:r>
    </w:p>
    <w:p w14:paraId="1D3A9E7E" w14:textId="77777777" w:rsidR="0012639D" w:rsidRDefault="000A5865" w:rsidP="000A5865">
      <w:pPr>
        <w:spacing w:before="100" w:beforeAutospacing="1" w:after="100" w:afterAutospacing="1" w:line="240" w:lineRule="auto"/>
        <w:rPr>
          <w:rFonts w:ascii="Arial" w:eastAsia="Times New Roman" w:hAnsi="Arial" w:cs="Arial"/>
          <w:b/>
          <w:color w:val="222222"/>
          <w:sz w:val="24"/>
          <w:szCs w:val="24"/>
        </w:rPr>
      </w:pPr>
      <w:r w:rsidRPr="00157274">
        <w:rPr>
          <w:rFonts w:ascii="Arial" w:eastAsia="Times New Roman" w:hAnsi="Arial" w:cs="Arial"/>
          <w:b/>
          <w:color w:val="222222"/>
          <w:sz w:val="24"/>
          <w:szCs w:val="24"/>
        </w:rPr>
        <w:t>Norms</w:t>
      </w:r>
      <w:r w:rsidR="0012639D">
        <w:rPr>
          <w:rFonts w:ascii="Arial" w:eastAsia="Times New Roman" w:hAnsi="Arial" w:cs="Arial"/>
          <w:b/>
          <w:color w:val="222222"/>
          <w:sz w:val="24"/>
          <w:szCs w:val="24"/>
        </w:rPr>
        <w:t>:</w:t>
      </w:r>
      <w:r w:rsidRPr="00157274">
        <w:rPr>
          <w:rFonts w:ascii="Arial" w:eastAsia="Times New Roman" w:hAnsi="Arial" w:cs="Arial"/>
          <w:b/>
          <w:color w:val="222222"/>
          <w:sz w:val="24"/>
          <w:szCs w:val="24"/>
        </w:rPr>
        <w:t> </w:t>
      </w:r>
    </w:p>
    <w:p w14:paraId="26DEB6C5" w14:textId="57585B1E" w:rsidR="000A5865" w:rsidRPr="00157274" w:rsidRDefault="0012639D" w:rsidP="000A5865">
      <w:pPr>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Norms are </w:t>
      </w:r>
      <w:r w:rsidR="000A5865" w:rsidRPr="00157274">
        <w:rPr>
          <w:rFonts w:ascii="Arial" w:eastAsia="Times New Roman" w:hAnsi="Arial" w:cs="Arial"/>
          <w:color w:val="222222"/>
          <w:sz w:val="20"/>
          <w:szCs w:val="20"/>
        </w:rPr>
        <w:t>behaviors in which communities engage out of a sense of a peer obligation and which, if broken, are not</w:t>
      </w:r>
      <w:r>
        <w:rPr>
          <w:rFonts w:ascii="Arial" w:eastAsia="Times New Roman" w:hAnsi="Arial" w:cs="Arial"/>
          <w:color w:val="222222"/>
          <w:sz w:val="20"/>
          <w:szCs w:val="20"/>
        </w:rPr>
        <w:t xml:space="preserve"> </w:t>
      </w:r>
      <w:r w:rsidRPr="009846B0">
        <w:rPr>
          <w:rFonts w:ascii="Arial" w:eastAsia="Times New Roman" w:hAnsi="Arial" w:cs="Arial"/>
          <w:color w:val="222222"/>
          <w:sz w:val="20"/>
          <w:szCs w:val="20"/>
        </w:rPr>
        <w:t>legally binding private or public rules</w:t>
      </w:r>
      <w:r>
        <w:rPr>
          <w:rFonts w:ascii="Arial" w:eastAsia="Times New Roman" w:hAnsi="Arial" w:cs="Arial"/>
          <w:color w:val="222222"/>
          <w:sz w:val="20"/>
          <w:szCs w:val="20"/>
        </w:rPr>
        <w:t>, or</w:t>
      </w:r>
      <w:r w:rsidR="000A5865" w:rsidRPr="00157274">
        <w:rPr>
          <w:rFonts w:ascii="Arial" w:eastAsia="Times New Roman" w:hAnsi="Arial" w:cs="Arial"/>
          <w:color w:val="222222"/>
          <w:sz w:val="20"/>
          <w:szCs w:val="20"/>
        </w:rPr>
        <w:t xml:space="preserve"> enforceable as a legal rule</w:t>
      </w:r>
      <w:r>
        <w:rPr>
          <w:rFonts w:ascii="Arial" w:eastAsia="Times New Roman" w:hAnsi="Arial" w:cs="Arial"/>
          <w:color w:val="222222"/>
          <w:sz w:val="20"/>
          <w:szCs w:val="20"/>
        </w:rPr>
        <w:t>. Instead, norms</w:t>
      </w:r>
      <w:r w:rsidR="000A5865" w:rsidRPr="00157274">
        <w:rPr>
          <w:rFonts w:ascii="Arial" w:eastAsia="Times New Roman" w:hAnsi="Arial" w:cs="Arial"/>
          <w:color w:val="222222"/>
          <w:sz w:val="20"/>
          <w:szCs w:val="20"/>
        </w:rPr>
        <w:t xml:space="preserve"> would lead to informal social sanction</w:t>
      </w:r>
      <w:r>
        <w:rPr>
          <w:rFonts w:ascii="Arial" w:eastAsia="Times New Roman" w:hAnsi="Arial" w:cs="Arial"/>
          <w:color w:val="222222"/>
          <w:sz w:val="20"/>
          <w:szCs w:val="20"/>
        </w:rPr>
        <w:t>s</w:t>
      </w:r>
      <w:r w:rsidR="000A5865" w:rsidRPr="00157274">
        <w:rPr>
          <w:rFonts w:ascii="Arial" w:eastAsia="Times New Roman" w:hAnsi="Arial" w:cs="Arial"/>
          <w:color w:val="222222"/>
          <w:sz w:val="20"/>
          <w:szCs w:val="20"/>
        </w:rPr>
        <w:t>, such as informal ostracism, professional censure, or even more formal exclusion of the community group governed by them</w:t>
      </w:r>
      <w:r>
        <w:rPr>
          <w:rFonts w:ascii="Arial" w:eastAsia="Times New Roman" w:hAnsi="Arial" w:cs="Arial"/>
          <w:color w:val="222222"/>
          <w:sz w:val="20"/>
          <w:szCs w:val="20"/>
        </w:rPr>
        <w:t>.</w:t>
      </w:r>
      <w:r w:rsidR="000A5865" w:rsidRPr="00157274">
        <w:rPr>
          <w:rFonts w:ascii="Arial" w:eastAsia="Times New Roman" w:hAnsi="Arial" w:cs="Arial"/>
          <w:color w:val="222222"/>
          <w:sz w:val="20"/>
          <w:szCs w:val="20"/>
        </w:rPr>
        <w:t xml:space="preserve"> (</w:t>
      </w:r>
      <w:r>
        <w:rPr>
          <w:rFonts w:ascii="Arial" w:eastAsia="Times New Roman" w:hAnsi="Arial" w:cs="Arial"/>
          <w:color w:val="222222"/>
          <w:sz w:val="20"/>
          <w:szCs w:val="20"/>
        </w:rPr>
        <w:t>Move elsewhere: S</w:t>
      </w:r>
      <w:r w:rsidR="000A5865" w:rsidRPr="00157274">
        <w:rPr>
          <w:rFonts w:ascii="Arial" w:eastAsia="Times New Roman" w:hAnsi="Arial" w:cs="Arial"/>
          <w:color w:val="222222"/>
          <w:sz w:val="20"/>
          <w:szCs w:val="20"/>
        </w:rPr>
        <w:t>ometimes national jurisdictions allow collective bodies more stringent self-government rules, leading to stricter consequences that may develop into bottom-up built codes of conduct or practice that could include as sanction the loss of certification, suspension of community or membership, or loss of employment</w:t>
      </w:r>
      <w:r>
        <w:rPr>
          <w:rFonts w:ascii="Arial" w:eastAsia="Times New Roman" w:hAnsi="Arial" w:cs="Arial"/>
          <w:color w:val="222222"/>
          <w:sz w:val="20"/>
          <w:szCs w:val="20"/>
        </w:rPr>
        <w:t>. Cite one or two examples?</w:t>
      </w:r>
      <w:r w:rsidR="000A5865" w:rsidRPr="00157274">
        <w:rPr>
          <w:rFonts w:ascii="Arial" w:eastAsia="Times New Roman" w:hAnsi="Arial" w:cs="Arial"/>
          <w:color w:val="222222"/>
          <w:sz w:val="20"/>
          <w:szCs w:val="20"/>
        </w:rPr>
        <w:t>)</w:t>
      </w:r>
    </w:p>
    <w:p w14:paraId="0594F15B" w14:textId="77777777" w:rsidR="0012639D"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b/>
          <w:color w:val="222222"/>
          <w:sz w:val="24"/>
          <w:szCs w:val="24"/>
        </w:rPr>
        <w:t>Berne three-step test:</w:t>
      </w:r>
      <w:r w:rsidRPr="00157274">
        <w:rPr>
          <w:rFonts w:ascii="Arial" w:eastAsia="Times New Roman" w:hAnsi="Arial" w:cs="Arial"/>
          <w:color w:val="222222"/>
          <w:sz w:val="20"/>
          <w:szCs w:val="20"/>
        </w:rPr>
        <w:t xml:space="preserve"> </w:t>
      </w:r>
    </w:p>
    <w:p w14:paraId="491665CE" w14:textId="76FF8EE9" w:rsidR="000A5865" w:rsidRPr="00157274" w:rsidRDefault="0012639D" w:rsidP="000A5865">
      <w:pPr>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A</w:t>
      </w:r>
      <w:r w:rsidR="000A5865" w:rsidRPr="00157274">
        <w:rPr>
          <w:rFonts w:ascii="Arial" w:eastAsia="Times New Roman" w:hAnsi="Arial" w:cs="Arial"/>
          <w:color w:val="222222"/>
          <w:sz w:val="20"/>
          <w:szCs w:val="20"/>
        </w:rPr>
        <w:t>s first enacted by article 9(2) of the Berne Convention for the Protection of Literary and Artistic Works in 1967. "It shall be a matter for legislation in the [different] countries (…) to permit the reproduction of such works [a] in certain </w:t>
      </w:r>
      <w:r w:rsidR="000A5865" w:rsidRPr="00157274">
        <w:rPr>
          <w:rFonts w:ascii="Arial" w:eastAsia="Times New Roman" w:hAnsi="Arial" w:cs="Arial"/>
          <w:b/>
          <w:bCs/>
          <w:color w:val="222222"/>
          <w:sz w:val="20"/>
          <w:szCs w:val="20"/>
        </w:rPr>
        <w:t>special cases, </w:t>
      </w:r>
      <w:r w:rsidR="000A5865" w:rsidRPr="00157274">
        <w:rPr>
          <w:rFonts w:ascii="Arial" w:eastAsia="Times New Roman" w:hAnsi="Arial" w:cs="Arial"/>
          <w:color w:val="222222"/>
          <w:sz w:val="20"/>
          <w:szCs w:val="20"/>
        </w:rPr>
        <w:t>provided that [b] such reproductio</w:t>
      </w:r>
      <w:r w:rsidR="000A5865" w:rsidRPr="00157274">
        <w:rPr>
          <w:rFonts w:ascii="Arial" w:eastAsia="Times New Roman" w:hAnsi="Arial" w:cs="Arial"/>
          <w:b/>
          <w:bCs/>
          <w:color w:val="222222"/>
          <w:sz w:val="20"/>
          <w:szCs w:val="20"/>
        </w:rPr>
        <w:t>n does not conflict with a normal exploitation</w:t>
      </w:r>
      <w:r w:rsidR="000A5865" w:rsidRPr="00157274">
        <w:rPr>
          <w:rFonts w:ascii="Arial" w:eastAsia="Times New Roman" w:hAnsi="Arial" w:cs="Arial"/>
          <w:color w:val="222222"/>
          <w:sz w:val="20"/>
          <w:szCs w:val="20"/>
        </w:rPr>
        <w:t> of the work and [c] does not </w:t>
      </w:r>
      <w:r w:rsidR="000A5865" w:rsidRPr="00157274">
        <w:rPr>
          <w:rFonts w:ascii="Arial" w:eastAsia="Times New Roman" w:hAnsi="Arial" w:cs="Arial"/>
          <w:b/>
          <w:bCs/>
          <w:color w:val="222222"/>
          <w:sz w:val="20"/>
          <w:szCs w:val="20"/>
        </w:rPr>
        <w:t>unreasonably prejudice the legitimate interests of the author</w:t>
      </w:r>
      <w:r w:rsidR="000A5865" w:rsidRPr="00157274">
        <w:rPr>
          <w:rFonts w:ascii="Arial" w:eastAsia="Times New Roman" w:hAnsi="Arial" w:cs="Arial"/>
          <w:b/>
          <w:bCs/>
          <w:i/>
          <w:iCs/>
          <w:color w:val="222222"/>
          <w:sz w:val="20"/>
          <w:szCs w:val="20"/>
        </w:rPr>
        <w:t>.</w:t>
      </w:r>
      <w:r w:rsidR="000A5865" w:rsidRPr="00157274">
        <w:rPr>
          <w:rFonts w:ascii="Arial" w:eastAsia="Times New Roman" w:hAnsi="Arial" w:cs="Arial"/>
          <w:i/>
          <w:iCs/>
          <w:color w:val="222222"/>
          <w:sz w:val="20"/>
          <w:szCs w:val="20"/>
        </w:rPr>
        <w:t>"</w:t>
      </w:r>
    </w:p>
    <w:p w14:paraId="7B4C5930"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p>
    <w:p w14:paraId="3B067FF9" w14:textId="6A2DF83A" w:rsidR="000A5865" w:rsidRPr="00157274" w:rsidRDefault="000A5865" w:rsidP="00157274">
      <w:pPr>
        <w:pStyle w:val="ListParagraph"/>
        <w:numPr>
          <w:ilvl w:val="0"/>
          <w:numId w:val="15"/>
        </w:numPr>
        <w:spacing w:before="100" w:beforeAutospacing="1" w:after="100" w:afterAutospacing="1" w:line="240" w:lineRule="auto"/>
        <w:rPr>
          <w:rFonts w:ascii="Arial" w:eastAsia="Times New Roman" w:hAnsi="Arial" w:cs="Arial"/>
          <w:color w:val="222222"/>
          <w:sz w:val="28"/>
          <w:szCs w:val="28"/>
        </w:rPr>
      </w:pPr>
      <w:r w:rsidRPr="00157274">
        <w:rPr>
          <w:rFonts w:ascii="Arial" w:eastAsia="Times New Roman" w:hAnsi="Arial" w:cs="Arial"/>
          <w:b/>
          <w:bCs/>
          <w:color w:val="222222"/>
          <w:sz w:val="28"/>
          <w:szCs w:val="28"/>
        </w:rPr>
        <w:t>Harmonization: Guidelines for Implementation</w:t>
      </w:r>
    </w:p>
    <w:p w14:paraId="76AEEE89" w14:textId="3C183A63"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The implementation of most of the other principles, in particular, Principle </w:t>
      </w:r>
      <w:r w:rsidR="00CE751C" w:rsidRPr="00157274">
        <w:rPr>
          <w:rFonts w:ascii="Arial" w:eastAsia="Times New Roman" w:hAnsi="Arial" w:cs="Arial"/>
          <w:color w:val="222222"/>
          <w:sz w:val="20"/>
          <w:szCs w:val="20"/>
        </w:rPr>
        <w:t>Three</w:t>
      </w:r>
      <w:r w:rsidRPr="00157274">
        <w:rPr>
          <w:rFonts w:ascii="Arial" w:eastAsia="Times New Roman" w:hAnsi="Arial" w:cs="Arial"/>
          <w:color w:val="222222"/>
          <w:sz w:val="20"/>
          <w:szCs w:val="20"/>
        </w:rPr>
        <w:t xml:space="preserve"> on </w:t>
      </w:r>
      <w:r w:rsidR="00CE751C" w:rsidRPr="00157274">
        <w:rPr>
          <w:rFonts w:ascii="Arial" w:eastAsia="Times New Roman" w:hAnsi="Arial" w:cs="Arial"/>
          <w:color w:val="222222"/>
          <w:sz w:val="20"/>
          <w:szCs w:val="20"/>
        </w:rPr>
        <w:t>T</w:t>
      </w:r>
      <w:r w:rsidRPr="00157274">
        <w:rPr>
          <w:rFonts w:ascii="Arial" w:eastAsia="Times New Roman" w:hAnsi="Arial" w:cs="Arial"/>
          <w:color w:val="222222"/>
          <w:sz w:val="20"/>
          <w:szCs w:val="20"/>
        </w:rPr>
        <w:t xml:space="preserve">ransparency and </w:t>
      </w:r>
      <w:r w:rsidR="00CE751C" w:rsidRPr="00157274">
        <w:rPr>
          <w:rFonts w:ascii="Arial" w:eastAsia="Times New Roman" w:hAnsi="Arial" w:cs="Arial"/>
          <w:color w:val="222222"/>
          <w:sz w:val="20"/>
          <w:szCs w:val="20"/>
        </w:rPr>
        <w:t>C</w:t>
      </w:r>
      <w:r w:rsidRPr="00157274">
        <w:rPr>
          <w:rFonts w:ascii="Arial" w:eastAsia="Times New Roman" w:hAnsi="Arial" w:cs="Arial"/>
          <w:color w:val="222222"/>
          <w:sz w:val="20"/>
          <w:szCs w:val="20"/>
        </w:rPr>
        <w:t xml:space="preserve">ertainty, can be facilitated through the harmonization of the law or policies of funding and research organizations </w:t>
      </w:r>
      <w:r w:rsidR="006D0F91">
        <w:rPr>
          <w:rFonts w:ascii="Arial" w:eastAsia="Times New Roman" w:hAnsi="Arial" w:cs="Arial"/>
          <w:color w:val="222222"/>
          <w:sz w:val="20"/>
          <w:szCs w:val="20"/>
        </w:rPr>
        <w:t>with</w:t>
      </w:r>
      <w:r w:rsidRPr="00157274">
        <w:rPr>
          <w:rFonts w:ascii="Arial" w:eastAsia="Times New Roman" w:hAnsi="Arial" w:cs="Arial"/>
          <w:color w:val="222222"/>
          <w:sz w:val="20"/>
          <w:szCs w:val="20"/>
        </w:rPr>
        <w:t xml:space="preserve"> respect to rights concerning research data.</w:t>
      </w:r>
      <w:r w:rsidR="006D0F91">
        <w:rPr>
          <w:rFonts w:ascii="Arial" w:eastAsia="Times New Roman" w:hAnsi="Arial" w:cs="Arial"/>
          <w:color w:val="222222"/>
          <w:sz w:val="20"/>
          <w:szCs w:val="20"/>
        </w:rPr>
        <w:t xml:space="preserve"> </w:t>
      </w:r>
      <w:r w:rsidRPr="00157274">
        <w:rPr>
          <w:rFonts w:ascii="Arial" w:eastAsia="Times New Roman" w:hAnsi="Arial" w:cs="Arial"/>
          <w:color w:val="222222"/>
          <w:sz w:val="20"/>
          <w:szCs w:val="20"/>
        </w:rPr>
        <w:t>This harmonization might be achieved by different means</w:t>
      </w:r>
      <w:r w:rsidR="006D0F91">
        <w:rPr>
          <w:rFonts w:ascii="Arial" w:eastAsia="Times New Roman" w:hAnsi="Arial" w:cs="Arial"/>
          <w:color w:val="222222"/>
          <w:sz w:val="20"/>
          <w:szCs w:val="20"/>
        </w:rPr>
        <w:t>. Intellectual property rights (</w:t>
      </w:r>
      <w:r w:rsidRPr="00157274">
        <w:rPr>
          <w:rFonts w:ascii="Arial" w:eastAsia="Times New Roman" w:hAnsi="Arial" w:cs="Arial"/>
          <w:color w:val="222222"/>
          <w:sz w:val="20"/>
          <w:szCs w:val="20"/>
        </w:rPr>
        <w:t>IPRs</w:t>
      </w:r>
      <w:r w:rsidR="006D0F91">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are governed by laws or policies</w:t>
      </w:r>
      <w:r w:rsidR="006D0F91">
        <w:rPr>
          <w:rFonts w:ascii="Arial" w:eastAsia="Times New Roman" w:hAnsi="Arial" w:cs="Arial"/>
          <w:color w:val="222222"/>
          <w:sz w:val="20"/>
          <w:szCs w:val="20"/>
        </w:rPr>
        <w:t xml:space="preserve"> that are</w:t>
      </w:r>
      <w:r w:rsidRPr="00157274">
        <w:rPr>
          <w:rFonts w:ascii="Arial" w:eastAsia="Times New Roman" w:hAnsi="Arial" w:cs="Arial"/>
          <w:color w:val="222222"/>
          <w:sz w:val="20"/>
          <w:szCs w:val="20"/>
        </w:rPr>
        <w:t xml:space="preserve"> mandatory </w:t>
      </w:r>
      <w:r w:rsidR="006D0F91">
        <w:rPr>
          <w:rFonts w:ascii="Arial" w:eastAsia="Times New Roman" w:hAnsi="Arial" w:cs="Arial"/>
          <w:color w:val="222222"/>
          <w:sz w:val="20"/>
          <w:szCs w:val="20"/>
        </w:rPr>
        <w:t xml:space="preserve">and apply automatically </w:t>
      </w:r>
      <w:r w:rsidRPr="00157274">
        <w:rPr>
          <w:rFonts w:ascii="Arial" w:eastAsia="Times New Roman" w:hAnsi="Arial" w:cs="Arial"/>
          <w:color w:val="222222"/>
          <w:sz w:val="20"/>
          <w:szCs w:val="20"/>
        </w:rPr>
        <w:t>under each national jurisdiction (top-down approach)</w:t>
      </w:r>
      <w:r w:rsidR="007B3B50">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w:t>
      </w:r>
      <w:r w:rsidR="007B3B50">
        <w:rPr>
          <w:rFonts w:ascii="Arial" w:eastAsia="Times New Roman" w:hAnsi="Arial" w:cs="Arial"/>
          <w:color w:val="222222"/>
          <w:sz w:val="20"/>
          <w:szCs w:val="20"/>
        </w:rPr>
        <w:t xml:space="preserve">Such </w:t>
      </w:r>
      <w:r w:rsidRPr="00157274">
        <w:rPr>
          <w:rFonts w:ascii="Arial" w:eastAsia="Times New Roman" w:hAnsi="Arial" w:cs="Arial"/>
          <w:color w:val="222222"/>
          <w:sz w:val="20"/>
          <w:szCs w:val="20"/>
        </w:rPr>
        <w:t xml:space="preserve">laws </w:t>
      </w:r>
      <w:r w:rsidR="007B3B50">
        <w:rPr>
          <w:rFonts w:ascii="Arial" w:eastAsia="Times New Roman" w:hAnsi="Arial" w:cs="Arial"/>
          <w:color w:val="222222"/>
          <w:sz w:val="20"/>
          <w:szCs w:val="20"/>
        </w:rPr>
        <w:t xml:space="preserve">or rules, however, </w:t>
      </w:r>
      <w:r w:rsidRPr="00157274">
        <w:rPr>
          <w:rFonts w:ascii="Arial" w:eastAsia="Times New Roman" w:hAnsi="Arial" w:cs="Arial"/>
          <w:color w:val="222222"/>
          <w:sz w:val="20"/>
          <w:szCs w:val="20"/>
        </w:rPr>
        <w:t xml:space="preserve">also leave a lot of room for individual or collective decisions based on the autonomy of the </w:t>
      </w:r>
      <w:r w:rsidRPr="00157274">
        <w:rPr>
          <w:rFonts w:ascii="Arial" w:eastAsia="Times New Roman" w:hAnsi="Arial" w:cs="Arial"/>
          <w:color w:val="222222"/>
          <w:sz w:val="20"/>
          <w:szCs w:val="20"/>
        </w:rPr>
        <w:lastRenderedPageBreak/>
        <w:t>right</w:t>
      </w:r>
      <w:r w:rsidR="007B3B50">
        <w:rPr>
          <w:rFonts w:ascii="Arial" w:eastAsia="Times New Roman" w:hAnsi="Arial" w:cs="Arial"/>
          <w:color w:val="222222"/>
          <w:sz w:val="20"/>
          <w:szCs w:val="20"/>
        </w:rPr>
        <w:t xml:space="preserve">s </w:t>
      </w:r>
      <w:r w:rsidRPr="00157274">
        <w:rPr>
          <w:rFonts w:ascii="Arial" w:eastAsia="Times New Roman" w:hAnsi="Arial" w:cs="Arial"/>
          <w:color w:val="222222"/>
          <w:sz w:val="20"/>
          <w:szCs w:val="20"/>
        </w:rPr>
        <w:t xml:space="preserve">holder. </w:t>
      </w:r>
      <w:r w:rsidR="007B3B50">
        <w:rPr>
          <w:rFonts w:ascii="Arial" w:eastAsia="Times New Roman" w:hAnsi="Arial" w:cs="Arial"/>
          <w:color w:val="222222"/>
          <w:sz w:val="20"/>
          <w:szCs w:val="20"/>
        </w:rPr>
        <w:t>Consequently,</w:t>
      </w:r>
      <w:r w:rsidRPr="00157274">
        <w:rPr>
          <w:rFonts w:ascii="Arial" w:eastAsia="Times New Roman" w:hAnsi="Arial" w:cs="Arial"/>
          <w:color w:val="222222"/>
          <w:sz w:val="20"/>
          <w:szCs w:val="20"/>
        </w:rPr>
        <w:t xml:space="preserve"> different stakeholder communities accessing, using, and re-using data (e.g., libraries, museums, or </w:t>
      </w:r>
      <w:r w:rsidRPr="00157274">
        <w:rPr>
          <w:rFonts w:ascii="Arial" w:eastAsia="Times New Roman" w:hAnsi="Arial" w:cs="Arial"/>
          <w:i/>
          <w:iCs/>
          <w:color w:val="222222"/>
          <w:sz w:val="20"/>
          <w:szCs w:val="20"/>
        </w:rPr>
        <w:t>e</w:t>
      </w:r>
      <w:r w:rsidRPr="00157274">
        <w:rPr>
          <w:rFonts w:ascii="Arial" w:eastAsia="Times New Roman" w:hAnsi="Arial" w:cs="Arial"/>
          <w:color w:val="222222"/>
          <w:sz w:val="20"/>
          <w:szCs w:val="20"/>
        </w:rPr>
        <w:t xml:space="preserve">-science infrastructures), as well as the </w:t>
      </w:r>
      <w:r w:rsidR="007B3B50">
        <w:rPr>
          <w:rFonts w:ascii="Arial" w:eastAsia="Times New Roman" w:hAnsi="Arial" w:cs="Arial"/>
          <w:color w:val="222222"/>
          <w:sz w:val="20"/>
          <w:szCs w:val="20"/>
        </w:rPr>
        <w:t xml:space="preserve">distinct </w:t>
      </w:r>
      <w:r w:rsidRPr="00157274">
        <w:rPr>
          <w:rFonts w:ascii="Arial" w:eastAsia="Times New Roman" w:hAnsi="Arial" w:cs="Arial"/>
          <w:color w:val="222222"/>
          <w:sz w:val="20"/>
          <w:szCs w:val="20"/>
        </w:rPr>
        <w:t>scientific communities themselves, can and should harmonize their practices whenever the legal system provides opportunities for developing and implementing common understandings (bottom-up approach).</w:t>
      </w:r>
      <w:r w:rsidR="007B3B50">
        <w:rPr>
          <w:rFonts w:ascii="Arial" w:eastAsia="Times New Roman" w:hAnsi="Arial" w:cs="Arial"/>
          <w:color w:val="222222"/>
          <w:sz w:val="20"/>
          <w:szCs w:val="20"/>
        </w:rPr>
        <w:t xml:space="preserve"> It is worthwhile examining several illustrative </w:t>
      </w:r>
      <w:r w:rsidRPr="00157274">
        <w:rPr>
          <w:rFonts w:ascii="Arial" w:eastAsia="Times New Roman" w:hAnsi="Arial" w:cs="Arial"/>
          <w:color w:val="222222"/>
          <w:sz w:val="20"/>
          <w:szCs w:val="20"/>
        </w:rPr>
        <w:t>examples of different strategies through which harmonization have been achieved, focusing first in the bottom-up approaches</w:t>
      </w:r>
      <w:r w:rsidR="007B3B50">
        <w:rPr>
          <w:rFonts w:ascii="Arial" w:eastAsia="Times New Roman" w:hAnsi="Arial" w:cs="Arial"/>
          <w:color w:val="222222"/>
          <w:sz w:val="20"/>
          <w:szCs w:val="20"/>
        </w:rPr>
        <w:t xml:space="preserve"> [add link to the subsequent examples here].</w:t>
      </w:r>
    </w:p>
    <w:p w14:paraId="3001F728" w14:textId="6ABB8E08" w:rsidR="000A5865" w:rsidRPr="00157274" w:rsidRDefault="007B3B50" w:rsidP="00157274">
      <w:pPr>
        <w:spacing w:before="24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[Move the subsequent text of numbered examples elsewhere for the link]</w:t>
      </w:r>
      <w:r w:rsidR="000A5865" w:rsidRPr="00157274">
        <w:rPr>
          <w:rFonts w:ascii="Arial" w:eastAsia="Times New Roman" w:hAnsi="Arial" w:cs="Arial"/>
          <w:color w:val="222222"/>
          <w:sz w:val="20"/>
          <w:szCs w:val="20"/>
        </w:rPr>
        <w:t xml:space="preserve">1. </w:t>
      </w:r>
      <w:r w:rsidR="009D0043">
        <w:rPr>
          <w:rFonts w:ascii="Arial" w:eastAsia="Times New Roman" w:hAnsi="Arial" w:cs="Arial"/>
          <w:color w:val="222222"/>
          <w:sz w:val="20"/>
          <w:szCs w:val="20"/>
        </w:rPr>
        <w:t>A rights holder can voluntarily u</w:t>
      </w:r>
      <w:r w:rsidR="000A5865" w:rsidRPr="00157274">
        <w:rPr>
          <w:rFonts w:ascii="Arial" w:eastAsia="Times New Roman" w:hAnsi="Arial" w:cs="Arial"/>
          <w:color w:val="222222"/>
          <w:sz w:val="20"/>
          <w:szCs w:val="20"/>
        </w:rPr>
        <w:t xml:space="preserve">se </w:t>
      </w:r>
      <w:r w:rsidR="009D0043">
        <w:rPr>
          <w:rFonts w:ascii="Arial" w:eastAsia="Times New Roman" w:hAnsi="Arial" w:cs="Arial"/>
          <w:color w:val="222222"/>
          <w:sz w:val="20"/>
          <w:szCs w:val="20"/>
        </w:rPr>
        <w:t>a</w:t>
      </w:r>
      <w:r w:rsidR="000A5865" w:rsidRPr="00157274">
        <w:rPr>
          <w:rFonts w:ascii="Arial" w:eastAsia="Times New Roman" w:hAnsi="Arial" w:cs="Arial"/>
          <w:color w:val="222222"/>
          <w:sz w:val="20"/>
          <w:szCs w:val="20"/>
        </w:rPr>
        <w:t xml:space="preserve"> Creative Commons </w:t>
      </w:r>
      <w:r w:rsidR="00B344D1">
        <w:rPr>
          <w:rFonts w:ascii="Arial" w:eastAsia="Times New Roman" w:hAnsi="Arial" w:cs="Arial"/>
          <w:color w:val="222222"/>
          <w:sz w:val="20"/>
          <w:szCs w:val="20"/>
        </w:rPr>
        <w:t xml:space="preserve">(CC) </w:t>
      </w:r>
      <w:r>
        <w:rPr>
          <w:rFonts w:ascii="Arial" w:eastAsia="Times New Roman" w:hAnsi="Arial" w:cs="Arial"/>
          <w:color w:val="222222"/>
          <w:sz w:val="20"/>
          <w:szCs w:val="20"/>
        </w:rPr>
        <w:t>waiver of rights</w:t>
      </w:r>
      <w:r w:rsidR="000A5865" w:rsidRPr="00157274">
        <w:rPr>
          <w:rFonts w:ascii="Arial" w:eastAsia="Times New Roman" w:hAnsi="Arial" w:cs="Arial"/>
          <w:color w:val="222222"/>
          <w:sz w:val="20"/>
          <w:szCs w:val="20"/>
        </w:rPr>
        <w:t xml:space="preserve"> </w:t>
      </w:r>
      <w:r w:rsidR="009D0043">
        <w:rPr>
          <w:rFonts w:ascii="Arial" w:eastAsia="Times New Roman" w:hAnsi="Arial" w:cs="Arial"/>
          <w:color w:val="222222"/>
          <w:sz w:val="20"/>
          <w:szCs w:val="20"/>
        </w:rPr>
        <w:t>(</w:t>
      </w:r>
      <w:r w:rsidR="000A5865" w:rsidRPr="00157274">
        <w:rPr>
          <w:rFonts w:ascii="Arial" w:eastAsia="Times New Roman" w:hAnsi="Arial" w:cs="Arial"/>
          <w:color w:val="222222"/>
          <w:sz w:val="20"/>
          <w:szCs w:val="20"/>
        </w:rPr>
        <w:t>such as the “no rights reserved” CC0</w:t>
      </w:r>
      <w:r w:rsidR="009D0043">
        <w:rPr>
          <w:rFonts w:ascii="Arial" w:eastAsia="Times New Roman" w:hAnsi="Arial" w:cs="Arial"/>
          <w:color w:val="222222"/>
          <w:sz w:val="20"/>
          <w:szCs w:val="20"/>
        </w:rPr>
        <w:t>)</w:t>
      </w:r>
      <w:r w:rsidR="000A5865" w:rsidRPr="00157274">
        <w:rPr>
          <w:rFonts w:ascii="Arial" w:eastAsia="Times New Roman" w:hAnsi="Arial" w:cs="Arial"/>
          <w:color w:val="222222"/>
          <w:sz w:val="20"/>
          <w:szCs w:val="20"/>
        </w:rPr>
        <w:t xml:space="preserve">, </w:t>
      </w:r>
      <w:r>
        <w:rPr>
          <w:rFonts w:ascii="Arial" w:eastAsia="Times New Roman" w:hAnsi="Arial" w:cs="Arial"/>
          <w:color w:val="222222"/>
          <w:sz w:val="20"/>
          <w:szCs w:val="20"/>
        </w:rPr>
        <w:t xml:space="preserve">or </w:t>
      </w:r>
      <w:r w:rsidR="009D0043">
        <w:rPr>
          <w:rFonts w:ascii="Arial" w:eastAsia="Times New Roman" w:hAnsi="Arial" w:cs="Arial"/>
          <w:color w:val="222222"/>
          <w:sz w:val="20"/>
          <w:szCs w:val="20"/>
        </w:rPr>
        <w:t>an</w:t>
      </w:r>
      <w:r w:rsidR="000A5865" w:rsidRPr="00157274">
        <w:rPr>
          <w:rFonts w:ascii="Arial" w:eastAsia="Times New Roman" w:hAnsi="Arial" w:cs="Arial"/>
          <w:color w:val="222222"/>
          <w:sz w:val="20"/>
          <w:szCs w:val="20"/>
        </w:rPr>
        <w:t xml:space="preserve"> “Attribution Only” (CC-BY) </w:t>
      </w:r>
      <w:r w:rsidR="009D0043">
        <w:rPr>
          <w:rFonts w:ascii="Arial" w:eastAsia="Times New Roman" w:hAnsi="Arial" w:cs="Arial"/>
          <w:color w:val="222222"/>
          <w:sz w:val="20"/>
          <w:szCs w:val="20"/>
        </w:rPr>
        <w:t xml:space="preserve">non-restrictive, common-use </w:t>
      </w:r>
      <w:r w:rsidR="000A5865" w:rsidRPr="00157274">
        <w:rPr>
          <w:rFonts w:ascii="Arial" w:eastAsia="Times New Roman" w:hAnsi="Arial" w:cs="Arial"/>
          <w:color w:val="222222"/>
          <w:sz w:val="20"/>
          <w:szCs w:val="20"/>
        </w:rPr>
        <w:t>license</w:t>
      </w:r>
      <w:r w:rsidR="009D0043">
        <w:rPr>
          <w:rFonts w:ascii="Arial" w:eastAsia="Times New Roman" w:hAnsi="Arial" w:cs="Arial"/>
          <w:color w:val="222222"/>
          <w:sz w:val="20"/>
          <w:szCs w:val="20"/>
        </w:rPr>
        <w:t xml:space="preserve">, both of which are described </w:t>
      </w:r>
      <w:r w:rsidR="00B344D1">
        <w:rPr>
          <w:rFonts w:ascii="Arial" w:eastAsia="Times New Roman" w:hAnsi="Arial" w:cs="Arial"/>
          <w:color w:val="222222"/>
          <w:sz w:val="20"/>
          <w:szCs w:val="20"/>
        </w:rPr>
        <w:t>in the Implementation Guidelines for Principle One [add link].</w:t>
      </w:r>
      <w:r w:rsidR="000A5865" w:rsidRPr="00157274">
        <w:rPr>
          <w:rFonts w:ascii="Arial" w:eastAsia="Times New Roman" w:hAnsi="Arial" w:cs="Arial"/>
          <w:color w:val="222222"/>
          <w:sz w:val="20"/>
          <w:szCs w:val="20"/>
        </w:rPr>
        <w:t xml:space="preserve"> </w:t>
      </w:r>
      <w:r w:rsidR="00B344D1">
        <w:rPr>
          <w:rFonts w:ascii="Arial" w:eastAsia="Times New Roman" w:hAnsi="Arial" w:cs="Arial"/>
          <w:color w:val="222222"/>
          <w:sz w:val="20"/>
          <w:szCs w:val="20"/>
        </w:rPr>
        <w:t xml:space="preserve">These legal instruments </w:t>
      </w:r>
      <w:r w:rsidR="000A5865" w:rsidRPr="00157274">
        <w:rPr>
          <w:rFonts w:ascii="Arial" w:eastAsia="Times New Roman" w:hAnsi="Arial" w:cs="Arial"/>
          <w:color w:val="222222"/>
          <w:sz w:val="20"/>
          <w:szCs w:val="20"/>
        </w:rPr>
        <w:t>have “human” (i.e., lay person), “machine”</w:t>
      </w:r>
      <w:r w:rsidR="00B344D1">
        <w:rPr>
          <w:rFonts w:ascii="Arial" w:eastAsia="Times New Roman" w:hAnsi="Arial" w:cs="Arial"/>
          <w:color w:val="222222"/>
          <w:sz w:val="20"/>
          <w:szCs w:val="20"/>
        </w:rPr>
        <w:t xml:space="preserve"> (automatic, machine-readable tags)</w:t>
      </w:r>
      <w:r w:rsidR="000A5865" w:rsidRPr="00157274">
        <w:rPr>
          <w:rFonts w:ascii="Arial" w:eastAsia="Times New Roman" w:hAnsi="Arial" w:cs="Arial"/>
          <w:color w:val="222222"/>
          <w:sz w:val="20"/>
          <w:szCs w:val="20"/>
        </w:rPr>
        <w:t xml:space="preserve">, and formal “legal” deeds </w:t>
      </w:r>
      <w:r w:rsidR="00B344D1">
        <w:rPr>
          <w:rFonts w:ascii="Arial" w:eastAsia="Times New Roman" w:hAnsi="Arial" w:cs="Arial"/>
          <w:color w:val="222222"/>
          <w:sz w:val="20"/>
          <w:szCs w:val="20"/>
        </w:rPr>
        <w:t xml:space="preserve">(in legal language used by lawyers) </w:t>
      </w:r>
      <w:r w:rsidR="000A5865" w:rsidRPr="00157274">
        <w:rPr>
          <w:rFonts w:ascii="Arial" w:eastAsia="Times New Roman" w:hAnsi="Arial" w:cs="Arial"/>
          <w:color w:val="222222"/>
          <w:sz w:val="20"/>
          <w:szCs w:val="20"/>
        </w:rPr>
        <w:t>that use standard language and are recognized worldwide</w:t>
      </w:r>
      <w:r w:rsidR="000A5865" w:rsidRPr="00157274">
        <w:rPr>
          <w:rFonts w:ascii="Arial" w:eastAsia="Times New Roman" w:hAnsi="Arial" w:cs="Arial"/>
          <w:i/>
          <w:iCs/>
          <w:color w:val="222222"/>
          <w:sz w:val="20"/>
          <w:szCs w:val="20"/>
        </w:rPr>
        <w:t>.</w:t>
      </w:r>
      <w:r w:rsidR="000A5865" w:rsidRPr="00157274">
        <w:rPr>
          <w:rFonts w:ascii="Arial" w:eastAsia="Times New Roman" w:hAnsi="Arial" w:cs="Arial"/>
          <w:color w:val="222222"/>
          <w:sz w:val="20"/>
          <w:szCs w:val="20"/>
        </w:rPr>
        <w:t xml:space="preserve"> These type of licenses, with their additional </w:t>
      </w:r>
      <w:r w:rsidR="00B344D1">
        <w:rPr>
          <w:rFonts w:ascii="Arial" w:eastAsia="Times New Roman" w:hAnsi="Arial" w:cs="Arial"/>
          <w:color w:val="222222"/>
          <w:sz w:val="20"/>
          <w:szCs w:val="20"/>
        </w:rPr>
        <w:t xml:space="preserve">five </w:t>
      </w:r>
      <w:r w:rsidR="000A5865" w:rsidRPr="00157274">
        <w:rPr>
          <w:rFonts w:ascii="Arial" w:eastAsia="Times New Roman" w:hAnsi="Arial" w:cs="Arial"/>
          <w:color w:val="222222"/>
          <w:sz w:val="20"/>
          <w:szCs w:val="20"/>
        </w:rPr>
        <w:t xml:space="preserve">variations </w:t>
      </w:r>
      <w:r w:rsidR="00B344D1">
        <w:rPr>
          <w:rFonts w:ascii="Arial" w:eastAsia="Times New Roman" w:hAnsi="Arial" w:cs="Arial"/>
          <w:color w:val="222222"/>
          <w:sz w:val="20"/>
          <w:szCs w:val="20"/>
        </w:rPr>
        <w:t xml:space="preserve">(not recommended for datasets) </w:t>
      </w:r>
      <w:r w:rsidR="000A5865" w:rsidRPr="00157274">
        <w:rPr>
          <w:rFonts w:ascii="Arial" w:eastAsia="Times New Roman" w:hAnsi="Arial" w:cs="Arial"/>
          <w:color w:val="222222"/>
          <w:sz w:val="20"/>
          <w:szCs w:val="20"/>
        </w:rPr>
        <w:t>of CC licenses (see </w:t>
      </w:r>
      <w:r w:rsidR="000A5865" w:rsidRPr="00157274">
        <w:rPr>
          <w:rFonts w:ascii="Arial" w:eastAsia="Times New Roman" w:hAnsi="Arial" w:cs="Arial"/>
          <w:color w:val="222222"/>
          <w:sz w:val="20"/>
          <w:szCs w:val="20"/>
          <w:u w:val="single"/>
        </w:rPr>
        <w:t>http://creativecommons.org/licenses/</w:t>
      </w:r>
      <w:r w:rsidR="000A5865" w:rsidRPr="00157274">
        <w:rPr>
          <w:rFonts w:ascii="Arial" w:eastAsia="Times New Roman" w:hAnsi="Arial" w:cs="Arial"/>
          <w:color w:val="222222"/>
          <w:sz w:val="20"/>
          <w:szCs w:val="20"/>
        </w:rPr>
        <w:t xml:space="preserve">) provide </w:t>
      </w:r>
      <w:r w:rsidR="00B344D1">
        <w:rPr>
          <w:rFonts w:ascii="Arial" w:eastAsia="Times New Roman" w:hAnsi="Arial" w:cs="Arial"/>
          <w:color w:val="222222"/>
          <w:sz w:val="20"/>
          <w:szCs w:val="20"/>
        </w:rPr>
        <w:t>bottom-up</w:t>
      </w:r>
      <w:r w:rsidR="000A5865" w:rsidRPr="00157274">
        <w:rPr>
          <w:rFonts w:ascii="Arial" w:eastAsia="Times New Roman" w:hAnsi="Arial" w:cs="Arial"/>
          <w:color w:val="222222"/>
          <w:sz w:val="20"/>
          <w:szCs w:val="20"/>
        </w:rPr>
        <w:t xml:space="preserve"> harmonization</w:t>
      </w:r>
      <w:r w:rsidR="00B344D1">
        <w:rPr>
          <w:rFonts w:ascii="Arial" w:eastAsia="Times New Roman" w:hAnsi="Arial" w:cs="Arial"/>
          <w:color w:val="222222"/>
          <w:sz w:val="20"/>
          <w:szCs w:val="20"/>
        </w:rPr>
        <w:t>,</w:t>
      </w:r>
      <w:r w:rsidR="000A5865" w:rsidRPr="00157274">
        <w:rPr>
          <w:rFonts w:ascii="Arial" w:eastAsia="Times New Roman" w:hAnsi="Arial" w:cs="Arial"/>
          <w:color w:val="222222"/>
          <w:sz w:val="20"/>
          <w:szCs w:val="20"/>
        </w:rPr>
        <w:t xml:space="preserve"> since the standards are interpreted in the same way almost in all jurisdictions (see</w:t>
      </w:r>
      <w:r w:rsidR="00B344D1">
        <w:rPr>
          <w:rFonts w:ascii="Arial" w:eastAsia="Times New Roman" w:hAnsi="Arial" w:cs="Arial"/>
          <w:color w:val="222222"/>
          <w:sz w:val="20"/>
          <w:szCs w:val="20"/>
        </w:rPr>
        <w:t>,</w:t>
      </w:r>
      <w:r w:rsidR="000A5865" w:rsidRPr="00157274">
        <w:rPr>
          <w:rFonts w:ascii="Arial" w:eastAsia="Times New Roman" w:hAnsi="Arial" w:cs="Arial"/>
          <w:color w:val="222222"/>
          <w:sz w:val="20"/>
          <w:szCs w:val="20"/>
        </w:rPr>
        <w:t xml:space="preserve"> e.g.</w:t>
      </w:r>
      <w:r w:rsidR="00B344D1">
        <w:rPr>
          <w:rFonts w:ascii="Arial" w:eastAsia="Times New Roman" w:hAnsi="Arial" w:cs="Arial"/>
          <w:color w:val="222222"/>
          <w:sz w:val="20"/>
          <w:szCs w:val="20"/>
        </w:rPr>
        <w:t>,</w:t>
      </w:r>
      <w:r w:rsidR="000A5865" w:rsidRPr="00157274">
        <w:rPr>
          <w:rFonts w:ascii="Arial" w:eastAsia="Times New Roman" w:hAnsi="Arial" w:cs="Arial"/>
          <w:color w:val="222222"/>
          <w:sz w:val="20"/>
          <w:szCs w:val="20"/>
        </w:rPr>
        <w:t xml:space="preserve"> the “encouragement” of the European Commission to use CC0 or CC-BY in all H</w:t>
      </w:r>
      <w:r w:rsidR="00B344D1">
        <w:rPr>
          <w:rFonts w:ascii="Arial" w:eastAsia="Times New Roman" w:hAnsi="Arial" w:cs="Arial"/>
          <w:color w:val="222222"/>
          <w:sz w:val="20"/>
          <w:szCs w:val="20"/>
        </w:rPr>
        <w:t>orizon</w:t>
      </w:r>
      <w:r w:rsidR="000A5865" w:rsidRPr="00157274">
        <w:rPr>
          <w:rFonts w:ascii="Arial" w:eastAsia="Times New Roman" w:hAnsi="Arial" w:cs="Arial"/>
          <w:color w:val="222222"/>
          <w:sz w:val="20"/>
          <w:szCs w:val="20"/>
        </w:rPr>
        <w:t>2020 research projects </w:t>
      </w:r>
      <w:hyperlink r:id="rId20" w:history="1">
        <w:r w:rsidR="000A5865" w:rsidRPr="00157274">
          <w:rPr>
            <w:rFonts w:ascii="Arial" w:eastAsia="Times New Roman" w:hAnsi="Arial" w:cs="Arial"/>
            <w:color w:val="0000FF"/>
            <w:sz w:val="20"/>
            <w:szCs w:val="20"/>
            <w:u w:val="single"/>
          </w:rPr>
          <w:t>http://ec.europa.eu/research/participants/data/ref/h2020/grants_manual/hi/oa_pilot/h2020-hi-oa-pilot-guide_en.pdf</w:t>
        </w:r>
      </w:hyperlink>
      <w:r w:rsidR="000A5865" w:rsidRPr="00157274">
        <w:rPr>
          <w:rFonts w:ascii="Arial" w:eastAsia="Times New Roman" w:hAnsi="Arial" w:cs="Arial"/>
          <w:color w:val="222222"/>
          <w:sz w:val="20"/>
          <w:szCs w:val="20"/>
        </w:rPr>
        <w:t>.</w:t>
      </w:r>
    </w:p>
    <w:p w14:paraId="567376E5" w14:textId="1A86F8BC"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Th</w:t>
      </w:r>
      <w:r w:rsidR="00B344D1">
        <w:rPr>
          <w:rFonts w:ascii="Arial" w:eastAsia="Times New Roman" w:hAnsi="Arial" w:cs="Arial"/>
          <w:color w:val="222222"/>
          <w:sz w:val="20"/>
          <w:szCs w:val="20"/>
        </w:rPr>
        <w:t>is</w:t>
      </w:r>
      <w:r w:rsidRPr="00157274">
        <w:rPr>
          <w:rFonts w:ascii="Arial" w:eastAsia="Times New Roman" w:hAnsi="Arial" w:cs="Arial"/>
          <w:color w:val="222222"/>
          <w:sz w:val="20"/>
          <w:szCs w:val="20"/>
        </w:rPr>
        <w:t xml:space="preserve"> </w:t>
      </w:r>
      <w:r w:rsidR="00B344D1">
        <w:rPr>
          <w:rFonts w:ascii="Arial" w:eastAsia="Times New Roman" w:hAnsi="Arial" w:cs="Arial"/>
          <w:color w:val="222222"/>
          <w:sz w:val="20"/>
          <w:szCs w:val="20"/>
        </w:rPr>
        <w:t xml:space="preserve">CC0 waiver and CC-BY </w:t>
      </w:r>
      <w:r w:rsidRPr="00157274">
        <w:rPr>
          <w:rFonts w:ascii="Arial" w:eastAsia="Times New Roman" w:hAnsi="Arial" w:cs="Arial"/>
          <w:color w:val="222222"/>
          <w:sz w:val="20"/>
          <w:szCs w:val="20"/>
        </w:rPr>
        <w:t>license</w:t>
      </w:r>
      <w:r w:rsidR="00157274">
        <w:rPr>
          <w:rFonts w:ascii="Arial" w:eastAsia="Times New Roman" w:hAnsi="Arial" w:cs="Arial"/>
          <w:color w:val="222222"/>
          <w:sz w:val="20"/>
          <w:szCs w:val="20"/>
        </w:rPr>
        <w:t xml:space="preserve"> </w:t>
      </w:r>
      <w:r w:rsidR="00B344D1">
        <w:rPr>
          <w:rFonts w:ascii="Arial" w:eastAsia="Times New Roman" w:hAnsi="Arial" w:cs="Arial"/>
          <w:color w:val="222222"/>
          <w:sz w:val="20"/>
          <w:szCs w:val="20"/>
        </w:rPr>
        <w:t>can</w:t>
      </w:r>
      <w:r w:rsidRPr="00157274">
        <w:rPr>
          <w:rFonts w:ascii="Arial" w:eastAsia="Times New Roman" w:hAnsi="Arial" w:cs="Arial"/>
          <w:color w:val="222222"/>
          <w:sz w:val="20"/>
          <w:szCs w:val="20"/>
        </w:rPr>
        <w:t xml:space="preserve"> provide a workable scheme </w:t>
      </w:r>
      <w:r w:rsidR="00B344D1">
        <w:rPr>
          <w:rFonts w:ascii="Arial" w:eastAsia="Times New Roman" w:hAnsi="Arial" w:cs="Arial"/>
          <w:color w:val="222222"/>
          <w:sz w:val="20"/>
          <w:szCs w:val="20"/>
        </w:rPr>
        <w:t xml:space="preserve">for </w:t>
      </w:r>
      <w:r w:rsidRPr="00157274">
        <w:rPr>
          <w:rFonts w:ascii="Arial" w:eastAsia="Times New Roman" w:hAnsi="Arial" w:cs="Arial"/>
          <w:color w:val="222222"/>
          <w:sz w:val="20"/>
          <w:szCs w:val="20"/>
        </w:rPr>
        <w:t xml:space="preserve">self-governed by scientific communities that harmonizes even </w:t>
      </w:r>
      <w:r w:rsidR="00B344D1">
        <w:rPr>
          <w:rFonts w:ascii="Arial" w:eastAsia="Times New Roman" w:hAnsi="Arial" w:cs="Arial"/>
          <w:color w:val="222222"/>
          <w:sz w:val="20"/>
          <w:szCs w:val="20"/>
        </w:rPr>
        <w:t>b</w:t>
      </w:r>
      <w:r w:rsidRPr="00157274">
        <w:rPr>
          <w:rFonts w:ascii="Arial" w:eastAsia="Times New Roman" w:hAnsi="Arial" w:cs="Arial"/>
          <w:color w:val="222222"/>
          <w:sz w:val="20"/>
          <w:szCs w:val="20"/>
        </w:rPr>
        <w:t xml:space="preserve">etter than the </w:t>
      </w:r>
      <w:r w:rsidR="00B344D1">
        <w:rPr>
          <w:rFonts w:ascii="Arial" w:eastAsia="Times New Roman" w:hAnsi="Arial" w:cs="Arial"/>
          <w:color w:val="222222"/>
          <w:sz w:val="20"/>
          <w:szCs w:val="20"/>
        </w:rPr>
        <w:t>top-down statutory</w:t>
      </w:r>
      <w:r w:rsidRPr="00157274">
        <w:rPr>
          <w:rFonts w:ascii="Arial" w:eastAsia="Times New Roman" w:hAnsi="Arial" w:cs="Arial"/>
          <w:color w:val="222222"/>
          <w:sz w:val="20"/>
          <w:szCs w:val="20"/>
        </w:rPr>
        <w:t xml:space="preserve"> law </w:t>
      </w:r>
      <w:r w:rsidR="00B344D1">
        <w:rPr>
          <w:rFonts w:ascii="Arial" w:eastAsia="Times New Roman" w:hAnsi="Arial" w:cs="Arial"/>
          <w:color w:val="222222"/>
          <w:sz w:val="20"/>
          <w:szCs w:val="20"/>
        </w:rPr>
        <w:t xml:space="preserve">or national policy </w:t>
      </w:r>
      <w:r w:rsidRPr="00157274">
        <w:rPr>
          <w:rFonts w:ascii="Arial" w:eastAsia="Times New Roman" w:hAnsi="Arial" w:cs="Arial"/>
          <w:color w:val="222222"/>
          <w:sz w:val="20"/>
          <w:szCs w:val="20"/>
        </w:rPr>
        <w:t>schemes (see</w:t>
      </w:r>
      <w:r w:rsidR="00B344D1">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e.g., the CERN Large Hadron Collider (LHC) Computing Grid Compact Muon Solenoid (CMS) data management system that opted for it instead of negotiating an amendment to the Convention that established CERN: data are released under the emerging standard Creative Commons CC0 waiver; even though it has 4 levels of data releases based on a policy under which CMS “will provide open access to its data at different points in time with appropriate delays, which will allow CMS collaborators to fully exploit the scientific potential of the data before open access is triggered </w:t>
      </w:r>
      <w:r w:rsidR="00B344D1">
        <w:rPr>
          <w:rFonts w:ascii="Arial" w:eastAsia="Times New Roman" w:hAnsi="Arial" w:cs="Arial"/>
          <w:color w:val="222222"/>
          <w:sz w:val="20"/>
          <w:szCs w:val="20"/>
        </w:rPr>
        <w:t>(available at:</w:t>
      </w:r>
      <w:r w:rsidRPr="00157274">
        <w:rPr>
          <w:rFonts w:ascii="Arial" w:eastAsia="Times New Roman" w:hAnsi="Arial" w:cs="Arial"/>
          <w:color w:val="222222"/>
          <w:sz w:val="20"/>
          <w:szCs w:val="20"/>
        </w:rPr>
        <w:t> </w:t>
      </w:r>
      <w:hyperlink r:id="rId21" w:history="1">
        <w:r w:rsidRPr="00157274">
          <w:rPr>
            <w:rFonts w:ascii="Arial" w:eastAsia="Times New Roman" w:hAnsi="Arial" w:cs="Arial"/>
            <w:color w:val="0000FF"/>
            <w:sz w:val="20"/>
            <w:szCs w:val="20"/>
            <w:u w:val="single"/>
          </w:rPr>
          <w:t>https://cms-docdb.cern.ch/cgi-bin/PublicDocDB/RetrieveFile?docid=6032&amp;version=1&amp;filename=CMSDataPolicy.pdf</w:t>
        </w:r>
      </w:hyperlink>
      <w:r w:rsidR="00B344D1">
        <w:rPr>
          <w:rFonts w:ascii="Arial" w:eastAsia="Times New Roman" w:hAnsi="Arial" w:cs="Arial"/>
          <w:color w:val="0000FF"/>
          <w:sz w:val="20"/>
          <w:szCs w:val="20"/>
          <w:u w:val="single"/>
        </w:rPr>
        <w:t>).</w:t>
      </w:r>
    </w:p>
    <w:p w14:paraId="26A52654" w14:textId="76528B5A"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2. The more </w:t>
      </w:r>
      <w:r w:rsidR="00B344D1">
        <w:rPr>
          <w:rFonts w:ascii="Arial" w:eastAsia="Times New Roman" w:hAnsi="Arial" w:cs="Arial"/>
          <w:color w:val="222222"/>
          <w:sz w:val="20"/>
          <w:szCs w:val="20"/>
        </w:rPr>
        <w:t>that all actors in a</w:t>
      </w:r>
      <w:r w:rsidRPr="00157274">
        <w:rPr>
          <w:rFonts w:ascii="Arial" w:eastAsia="Times New Roman" w:hAnsi="Arial" w:cs="Arial"/>
          <w:color w:val="222222"/>
          <w:sz w:val="20"/>
          <w:szCs w:val="20"/>
        </w:rPr>
        <w:t xml:space="preserve"> </w:t>
      </w:r>
      <w:r w:rsidR="00B344D1">
        <w:rPr>
          <w:rFonts w:ascii="Arial" w:eastAsia="Times New Roman" w:hAnsi="Arial" w:cs="Arial"/>
          <w:color w:val="222222"/>
          <w:sz w:val="20"/>
          <w:szCs w:val="20"/>
        </w:rPr>
        <w:t xml:space="preserve">distinct </w:t>
      </w:r>
      <w:r w:rsidRPr="00157274">
        <w:rPr>
          <w:rFonts w:ascii="Arial" w:eastAsia="Times New Roman" w:hAnsi="Arial" w:cs="Arial"/>
          <w:color w:val="222222"/>
          <w:sz w:val="20"/>
          <w:szCs w:val="20"/>
        </w:rPr>
        <w:t>scientific community agree that they deal with typical and undisputed research data, the eas</w:t>
      </w:r>
      <w:r w:rsidR="00B344D1">
        <w:rPr>
          <w:rFonts w:ascii="Arial" w:eastAsia="Times New Roman" w:hAnsi="Arial" w:cs="Arial"/>
          <w:color w:val="222222"/>
          <w:sz w:val="20"/>
          <w:szCs w:val="20"/>
        </w:rPr>
        <w:t>ier</w:t>
      </w:r>
      <w:r w:rsidRPr="00157274">
        <w:rPr>
          <w:rFonts w:ascii="Arial" w:eastAsia="Times New Roman" w:hAnsi="Arial" w:cs="Arial"/>
          <w:color w:val="222222"/>
          <w:sz w:val="20"/>
          <w:szCs w:val="20"/>
        </w:rPr>
        <w:t xml:space="preserve"> </w:t>
      </w:r>
      <w:r w:rsidR="00B344D1">
        <w:rPr>
          <w:rFonts w:ascii="Arial" w:eastAsia="Times New Roman" w:hAnsi="Arial" w:cs="Arial"/>
          <w:color w:val="222222"/>
          <w:sz w:val="20"/>
          <w:szCs w:val="20"/>
        </w:rPr>
        <w:t xml:space="preserve">it </w:t>
      </w:r>
      <w:r w:rsidRPr="00157274">
        <w:rPr>
          <w:rFonts w:ascii="Arial" w:eastAsia="Times New Roman" w:hAnsi="Arial" w:cs="Arial"/>
          <w:color w:val="222222"/>
          <w:sz w:val="20"/>
          <w:szCs w:val="20"/>
        </w:rPr>
        <w:t xml:space="preserve">is to achieve total harmonization of the rules applicable to public access and re-use </w:t>
      </w:r>
      <w:r w:rsidR="00B344D1">
        <w:rPr>
          <w:rFonts w:ascii="Arial" w:eastAsia="Times New Roman" w:hAnsi="Arial" w:cs="Arial"/>
          <w:color w:val="222222"/>
          <w:sz w:val="20"/>
          <w:szCs w:val="20"/>
        </w:rPr>
        <w:t xml:space="preserve">of those data </w:t>
      </w:r>
      <w:r w:rsidRPr="00157274">
        <w:rPr>
          <w:rFonts w:ascii="Arial" w:eastAsia="Times New Roman" w:hAnsi="Arial" w:cs="Arial"/>
          <w:color w:val="222222"/>
          <w:sz w:val="20"/>
          <w:szCs w:val="20"/>
        </w:rPr>
        <w:t>(see</w:t>
      </w:r>
      <w:r w:rsidR="00B344D1">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e.g., for astronomical datasets, the work of the </w:t>
      </w:r>
      <w:r w:rsidRPr="00157274">
        <w:rPr>
          <w:rFonts w:ascii="Arial" w:eastAsia="Times New Roman" w:hAnsi="Arial" w:cs="Arial"/>
          <w:b/>
          <w:bCs/>
          <w:color w:val="222222"/>
          <w:sz w:val="20"/>
          <w:szCs w:val="20"/>
        </w:rPr>
        <w:t>International Virtual Observatory Alliance-IVOA</w:t>
      </w:r>
      <w:proofErr w:type="gramStart"/>
      <w:r w:rsidRPr="00157274">
        <w:rPr>
          <w:rFonts w:ascii="Arial" w:eastAsia="Times New Roman" w:hAnsi="Arial" w:cs="Arial"/>
          <w:b/>
          <w:bCs/>
          <w:color w:val="222222"/>
          <w:sz w:val="20"/>
          <w:szCs w:val="20"/>
        </w:rPr>
        <w:t> </w:t>
      </w:r>
      <w:r w:rsidRPr="00157274">
        <w:rPr>
          <w:rFonts w:ascii="Arial" w:eastAsia="Times New Roman" w:hAnsi="Arial" w:cs="Arial"/>
          <w:color w:val="222222"/>
          <w:sz w:val="20"/>
          <w:szCs w:val="20"/>
        </w:rPr>
        <w:t> http</w:t>
      </w:r>
      <w:proofErr w:type="gramEnd"/>
      <w:r w:rsidRPr="00157274">
        <w:rPr>
          <w:rFonts w:ascii="Arial" w:eastAsia="Times New Roman" w:hAnsi="Arial" w:cs="Arial"/>
          <w:color w:val="222222"/>
          <w:sz w:val="20"/>
          <w:szCs w:val="20"/>
        </w:rPr>
        <w:t xml:space="preserve">://www.ivoa.net/; or for data on metabolic phenotyping see </w:t>
      </w:r>
      <w:proofErr w:type="spellStart"/>
      <w:r w:rsidRPr="00157274">
        <w:rPr>
          <w:rFonts w:ascii="Arial" w:eastAsia="Times New Roman" w:hAnsi="Arial" w:cs="Arial"/>
          <w:color w:val="222222"/>
          <w:sz w:val="20"/>
          <w:szCs w:val="20"/>
        </w:rPr>
        <w:t>MetaboLights</w:t>
      </w:r>
      <w:proofErr w:type="spellEnd"/>
      <w:r w:rsidRPr="00157274">
        <w:rPr>
          <w:rFonts w:ascii="Arial" w:eastAsia="Times New Roman" w:hAnsi="Arial" w:cs="Arial"/>
          <w:color w:val="222222"/>
          <w:sz w:val="20"/>
          <w:szCs w:val="20"/>
        </w:rPr>
        <w:t xml:space="preserve"> http://www.ebi.ac.uk/metabolights/)</w:t>
      </w:r>
      <w:r w:rsidR="00B344D1">
        <w:rPr>
          <w:rFonts w:ascii="Arial" w:eastAsia="Times New Roman" w:hAnsi="Arial" w:cs="Arial"/>
          <w:color w:val="222222"/>
          <w:sz w:val="20"/>
          <w:szCs w:val="20"/>
        </w:rPr>
        <w:t>.</w:t>
      </w:r>
    </w:p>
    <w:p w14:paraId="28BC3703" w14:textId="6AB43873"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3.  At the </w:t>
      </w:r>
      <w:r w:rsidR="00122F94">
        <w:rPr>
          <w:rFonts w:ascii="Arial" w:eastAsia="Times New Roman" w:hAnsi="Arial" w:cs="Arial"/>
          <w:color w:val="222222"/>
          <w:sz w:val="20"/>
          <w:szCs w:val="20"/>
        </w:rPr>
        <w:t>domestic</w:t>
      </w:r>
      <w:r w:rsidRPr="00157274">
        <w:rPr>
          <w:rFonts w:ascii="Arial" w:eastAsia="Times New Roman" w:hAnsi="Arial" w:cs="Arial"/>
          <w:color w:val="222222"/>
          <w:sz w:val="20"/>
          <w:szCs w:val="20"/>
        </w:rPr>
        <w:t xml:space="preserve"> level of each jurisdiction</w:t>
      </w:r>
      <w:r w:rsidR="00B344D1">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the professional codes “of conduct” or “of practice” on “fair use” </w:t>
      </w:r>
      <w:r w:rsidR="00122F94">
        <w:rPr>
          <w:rFonts w:ascii="Arial" w:eastAsia="Times New Roman" w:hAnsi="Arial" w:cs="Arial"/>
          <w:color w:val="222222"/>
          <w:sz w:val="20"/>
          <w:szCs w:val="20"/>
        </w:rPr>
        <w:t xml:space="preserve">(in the United States) </w:t>
      </w:r>
      <w:r w:rsidRPr="00157274">
        <w:rPr>
          <w:rFonts w:ascii="Arial" w:eastAsia="Times New Roman" w:hAnsi="Arial" w:cs="Arial"/>
          <w:color w:val="222222"/>
          <w:sz w:val="20"/>
          <w:szCs w:val="20"/>
        </w:rPr>
        <w:t>are a good example of some degree of partial harmonization</w:t>
      </w:r>
      <w:r w:rsidR="00122F94">
        <w:rPr>
          <w:rFonts w:ascii="Arial" w:eastAsia="Times New Roman" w:hAnsi="Arial" w:cs="Arial"/>
          <w:color w:val="222222"/>
          <w:sz w:val="20"/>
          <w:szCs w:val="20"/>
        </w:rPr>
        <w:t xml:space="preserve">. This is the case, </w:t>
      </w:r>
      <w:r w:rsidRPr="00157274">
        <w:rPr>
          <w:rFonts w:ascii="Arial" w:eastAsia="Times New Roman" w:hAnsi="Arial" w:cs="Arial"/>
          <w:color w:val="222222"/>
          <w:sz w:val="20"/>
          <w:szCs w:val="20"/>
        </w:rPr>
        <w:t>in particular</w:t>
      </w:r>
      <w:r w:rsidR="00122F94">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since U</w:t>
      </w:r>
      <w:r w:rsidR="00B344D1">
        <w:rPr>
          <w:rFonts w:ascii="Arial" w:eastAsia="Times New Roman" w:hAnsi="Arial" w:cs="Arial"/>
          <w:color w:val="222222"/>
          <w:sz w:val="20"/>
          <w:szCs w:val="20"/>
        </w:rPr>
        <w:t>.</w:t>
      </w:r>
      <w:r w:rsidRPr="00157274">
        <w:rPr>
          <w:rFonts w:ascii="Arial" w:eastAsia="Times New Roman" w:hAnsi="Arial" w:cs="Arial"/>
          <w:color w:val="222222"/>
          <w:sz w:val="20"/>
          <w:szCs w:val="20"/>
        </w:rPr>
        <w:t>S</w:t>
      </w:r>
      <w:r w:rsidR="00B344D1">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Courts interpret §§ 106 and 106A of 17 U.S.C. § 106A, by looking not only at context, amount</w:t>
      </w:r>
      <w:r w:rsidR="00122F94">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and value of the use, but also to the standards and practices of the professional communities where the case comes from, although the real depth of the level of harmonization might not be </w:t>
      </w:r>
      <w:r w:rsidR="00122F94">
        <w:rPr>
          <w:rFonts w:ascii="Arial" w:eastAsia="Times New Roman" w:hAnsi="Arial" w:cs="Arial"/>
          <w:color w:val="222222"/>
          <w:sz w:val="20"/>
          <w:szCs w:val="20"/>
        </w:rPr>
        <w:t xml:space="preserve">sufficiently </w:t>
      </w:r>
      <w:r w:rsidRPr="00157274">
        <w:rPr>
          <w:rFonts w:ascii="Arial" w:eastAsia="Times New Roman" w:hAnsi="Arial" w:cs="Arial"/>
          <w:color w:val="222222"/>
          <w:sz w:val="20"/>
          <w:szCs w:val="20"/>
        </w:rPr>
        <w:t>satisfactory</w:t>
      </w:r>
      <w:r w:rsidR="00122F94">
        <w:rPr>
          <w:rStyle w:val="CommentReference"/>
        </w:rPr>
        <w:commentReference w:id="6"/>
      </w:r>
      <w:r w:rsidRPr="00157274">
        <w:rPr>
          <w:rFonts w:ascii="Arial" w:eastAsia="Times New Roman" w:hAnsi="Arial" w:cs="Arial"/>
          <w:color w:val="222222"/>
          <w:sz w:val="20"/>
          <w:szCs w:val="20"/>
        </w:rPr>
        <w:t>.</w:t>
      </w:r>
    </w:p>
    <w:p w14:paraId="57974767" w14:textId="74686A3D"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4. Some scientific communities achieve harmonization by recommending or adhering to </w:t>
      </w:r>
      <w:r w:rsidR="00122F94">
        <w:rPr>
          <w:rFonts w:ascii="Arial" w:eastAsia="Times New Roman" w:hAnsi="Arial" w:cs="Arial"/>
          <w:color w:val="222222"/>
          <w:sz w:val="20"/>
          <w:szCs w:val="20"/>
        </w:rPr>
        <w:t xml:space="preserve">standardized </w:t>
      </w:r>
      <w:r w:rsidRPr="00157274">
        <w:rPr>
          <w:rFonts w:ascii="Arial" w:eastAsia="Times New Roman" w:hAnsi="Arial" w:cs="Arial"/>
          <w:color w:val="222222"/>
          <w:sz w:val="20"/>
          <w:szCs w:val="20"/>
        </w:rPr>
        <w:t xml:space="preserve">clauses </w:t>
      </w:r>
      <w:r w:rsidR="00122F94">
        <w:rPr>
          <w:rFonts w:ascii="Arial" w:eastAsia="Times New Roman" w:hAnsi="Arial" w:cs="Arial"/>
          <w:color w:val="222222"/>
          <w:sz w:val="20"/>
          <w:szCs w:val="20"/>
        </w:rPr>
        <w:t xml:space="preserve">in agreements </w:t>
      </w:r>
      <w:r w:rsidRPr="00157274">
        <w:rPr>
          <w:rFonts w:ascii="Arial" w:eastAsia="Times New Roman" w:hAnsi="Arial" w:cs="Arial"/>
          <w:color w:val="222222"/>
          <w:sz w:val="20"/>
          <w:szCs w:val="20"/>
        </w:rPr>
        <w:t>(of special value in the data distribution chain) as it is the case with the relatively frequent liability clause used by databases such as, e.g., the clause use by data providers and users in the Biobanks data base (</w:t>
      </w:r>
      <w:hyperlink r:id="rId22" w:history="1">
        <w:r w:rsidR="00122F94" w:rsidRPr="00157274">
          <w:rPr>
            <w:rStyle w:val="Hyperlink"/>
            <w:sz w:val="20"/>
            <w:szCs w:val="20"/>
          </w:rPr>
          <w:t>http://www.biobank.org/</w:t>
        </w:r>
      </w:hyperlink>
      <w:r w:rsidRPr="00157274">
        <w:rPr>
          <w:rFonts w:ascii="Arial" w:eastAsia="Times New Roman" w:hAnsi="Arial" w:cs="Arial"/>
          <w:color w:val="222222"/>
          <w:sz w:val="20"/>
          <w:szCs w:val="20"/>
        </w:rPr>
        <w:t>)</w:t>
      </w:r>
      <w:r w:rsidR="00122F94">
        <w:rPr>
          <w:rFonts w:ascii="Arial" w:eastAsia="Times New Roman" w:hAnsi="Arial" w:cs="Arial"/>
          <w:color w:val="222222"/>
          <w:sz w:val="20"/>
          <w:szCs w:val="20"/>
        </w:rPr>
        <w:t>, which states</w:t>
      </w:r>
      <w:r w:rsidRPr="00157274">
        <w:rPr>
          <w:rFonts w:ascii="Arial" w:eastAsia="Times New Roman" w:hAnsi="Arial" w:cs="Arial"/>
          <w:color w:val="222222"/>
          <w:sz w:val="20"/>
          <w:szCs w:val="20"/>
        </w:rPr>
        <w:t>:</w:t>
      </w:r>
    </w:p>
    <w:p w14:paraId="619B2809"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i/>
          <w:iCs/>
          <w:color w:val="222222"/>
          <w:sz w:val="20"/>
          <w:szCs w:val="20"/>
        </w:rPr>
        <w:t>Both parties acknowledge and agree that the data is being supplied with no warranties, express or implied, and XXX expressly disclaims any warranty of merchantability, fitness for a particular purpose, or non-infringement. Neither party makes any representation that the use of the data will not infringe the patent or proprietary rights of any third party.  </w:t>
      </w:r>
    </w:p>
    <w:p w14:paraId="185BD782"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i/>
          <w:iCs/>
          <w:color w:val="222222"/>
          <w:sz w:val="20"/>
          <w:szCs w:val="20"/>
        </w:rPr>
        <w:lastRenderedPageBreak/>
        <w:t>In no event shall either party be liable for any indirect, incidental, special or consequential damages arising out of or in connection with this agreement whether or not that party has been advised of the possibility of or is otherwise on notice of such possibility.</w:t>
      </w:r>
    </w:p>
    <w:p w14:paraId="166761D5" w14:textId="392CFEA2"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5. Harmonization can be also built on norms instead of </w:t>
      </w:r>
      <w:r w:rsidR="00122F94">
        <w:rPr>
          <w:rFonts w:ascii="Arial" w:eastAsia="Times New Roman" w:hAnsi="Arial" w:cs="Arial"/>
          <w:color w:val="222222"/>
          <w:sz w:val="20"/>
          <w:szCs w:val="20"/>
        </w:rPr>
        <w:t>legal rules/agreements</w:t>
      </w:r>
      <w:r w:rsidRPr="00157274">
        <w:rPr>
          <w:rFonts w:ascii="Arial" w:eastAsia="Times New Roman" w:hAnsi="Arial" w:cs="Arial"/>
          <w:color w:val="222222"/>
          <w:sz w:val="20"/>
          <w:szCs w:val="20"/>
        </w:rPr>
        <w:t>/licenses/</w:t>
      </w:r>
      <w:r w:rsidR="00122F94">
        <w:rPr>
          <w:rFonts w:ascii="Arial" w:eastAsia="Times New Roman" w:hAnsi="Arial" w:cs="Arial"/>
          <w:color w:val="222222"/>
          <w:sz w:val="20"/>
          <w:szCs w:val="20"/>
        </w:rPr>
        <w:t>waivers</w:t>
      </w:r>
      <w:r w:rsidRPr="00157274">
        <w:rPr>
          <w:rFonts w:ascii="Arial" w:eastAsia="Times New Roman" w:hAnsi="Arial" w:cs="Arial"/>
          <w:color w:val="222222"/>
          <w:sz w:val="20"/>
          <w:szCs w:val="20"/>
        </w:rPr>
        <w:t xml:space="preserve"> (</w:t>
      </w:r>
      <w:r w:rsidR="00122F94">
        <w:rPr>
          <w:rFonts w:ascii="Arial" w:eastAsia="Times New Roman" w:hAnsi="Arial" w:cs="Arial"/>
          <w:color w:val="222222"/>
          <w:sz w:val="20"/>
          <w:szCs w:val="20"/>
        </w:rPr>
        <w:t>s</w:t>
      </w:r>
      <w:r w:rsidRPr="00157274">
        <w:rPr>
          <w:rFonts w:ascii="Arial" w:eastAsia="Times New Roman" w:hAnsi="Arial" w:cs="Arial"/>
          <w:color w:val="222222"/>
          <w:sz w:val="20"/>
          <w:szCs w:val="20"/>
        </w:rPr>
        <w:t>ee</w:t>
      </w:r>
      <w:r w:rsidR="00122F94">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e.g., the previously cited Human Genome Project agreement on DNA digital sequences flowing into the public domain within 24 hours)</w:t>
      </w:r>
    </w:p>
    <w:p w14:paraId="1720E66C" w14:textId="19BE94A5"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6. Harmonization in </w:t>
      </w:r>
      <w:commentRangeStart w:id="7"/>
      <w:r w:rsidRPr="00157274">
        <w:rPr>
          <w:rFonts w:ascii="Arial" w:eastAsia="Times New Roman" w:hAnsi="Arial" w:cs="Arial"/>
          <w:color w:val="222222"/>
          <w:sz w:val="20"/>
          <w:szCs w:val="20"/>
        </w:rPr>
        <w:t>metadata</w:t>
      </w:r>
      <w:commentRangeEnd w:id="7"/>
      <w:r w:rsidR="00423993">
        <w:rPr>
          <w:rStyle w:val="CommentReference"/>
        </w:rPr>
        <w:commentReference w:id="7"/>
      </w:r>
      <w:r w:rsidRPr="00157274">
        <w:rPr>
          <w:rFonts w:ascii="Arial" w:eastAsia="Times New Roman" w:hAnsi="Arial" w:cs="Arial"/>
          <w:color w:val="222222"/>
          <w:sz w:val="20"/>
          <w:szCs w:val="20"/>
        </w:rPr>
        <w:t xml:space="preserve"> is addressed in Principle </w:t>
      </w:r>
      <w:r w:rsidR="00423993">
        <w:rPr>
          <w:rFonts w:ascii="Arial" w:eastAsia="Times New Roman" w:hAnsi="Arial" w:cs="Arial"/>
          <w:color w:val="222222"/>
          <w:sz w:val="20"/>
          <w:szCs w:val="20"/>
        </w:rPr>
        <w:t>Five</w:t>
      </w:r>
      <w:r w:rsidRPr="00157274">
        <w:rPr>
          <w:rFonts w:ascii="Arial" w:eastAsia="Times New Roman" w:hAnsi="Arial" w:cs="Arial"/>
          <w:color w:val="222222"/>
          <w:sz w:val="20"/>
          <w:szCs w:val="20"/>
        </w:rPr>
        <w:t>.</w:t>
      </w:r>
    </w:p>
    <w:p w14:paraId="64347FFE" w14:textId="04E7743B"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7. Harmonization through State action (top-down approaches) has also proven to be efficient</w:t>
      </w:r>
      <w:r w:rsidR="00423993">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although it is </w:t>
      </w:r>
      <w:r w:rsidR="00423993">
        <w:rPr>
          <w:rFonts w:ascii="Arial" w:eastAsia="Times New Roman" w:hAnsi="Arial" w:cs="Arial"/>
          <w:color w:val="222222"/>
          <w:sz w:val="20"/>
          <w:szCs w:val="20"/>
        </w:rPr>
        <w:t xml:space="preserve">likely to be </w:t>
      </w:r>
      <w:r w:rsidRPr="00157274">
        <w:rPr>
          <w:rFonts w:ascii="Arial" w:eastAsia="Times New Roman" w:hAnsi="Arial" w:cs="Arial"/>
          <w:color w:val="222222"/>
          <w:sz w:val="20"/>
          <w:szCs w:val="20"/>
        </w:rPr>
        <w:t xml:space="preserve">more </w:t>
      </w:r>
      <w:r w:rsidR="00423993">
        <w:rPr>
          <w:rFonts w:ascii="Arial" w:eastAsia="Times New Roman" w:hAnsi="Arial" w:cs="Arial"/>
          <w:color w:val="222222"/>
          <w:sz w:val="20"/>
          <w:szCs w:val="20"/>
        </w:rPr>
        <w:t xml:space="preserve">controversial and difficult to achieve consensus, and therefore more </w:t>
      </w:r>
      <w:r w:rsidRPr="00157274">
        <w:rPr>
          <w:rFonts w:ascii="Arial" w:eastAsia="Times New Roman" w:hAnsi="Arial" w:cs="Arial"/>
          <w:color w:val="222222"/>
          <w:sz w:val="20"/>
          <w:szCs w:val="20"/>
        </w:rPr>
        <w:t>time consuming</w:t>
      </w:r>
      <w:r w:rsidR="00423993">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w:t>
      </w:r>
      <w:r w:rsidR="00423993">
        <w:rPr>
          <w:rFonts w:ascii="Arial" w:eastAsia="Times New Roman" w:hAnsi="Arial" w:cs="Arial"/>
          <w:color w:val="222222"/>
          <w:sz w:val="20"/>
          <w:szCs w:val="20"/>
        </w:rPr>
        <w:t>I</w:t>
      </w:r>
      <w:r w:rsidRPr="00157274">
        <w:rPr>
          <w:rFonts w:ascii="Arial" w:eastAsia="Times New Roman" w:hAnsi="Arial" w:cs="Arial"/>
          <w:color w:val="222222"/>
          <w:sz w:val="20"/>
          <w:szCs w:val="20"/>
        </w:rPr>
        <w:t xml:space="preserve">t </w:t>
      </w:r>
      <w:r w:rsidR="00423993">
        <w:rPr>
          <w:rFonts w:ascii="Arial" w:eastAsia="Times New Roman" w:hAnsi="Arial" w:cs="Arial"/>
          <w:color w:val="222222"/>
          <w:sz w:val="20"/>
          <w:szCs w:val="20"/>
        </w:rPr>
        <w:t>also is dependent on</w:t>
      </w:r>
      <w:r w:rsidRPr="00157274">
        <w:rPr>
          <w:rFonts w:ascii="Arial" w:eastAsia="Times New Roman" w:hAnsi="Arial" w:cs="Arial"/>
          <w:color w:val="222222"/>
          <w:sz w:val="20"/>
          <w:szCs w:val="20"/>
        </w:rPr>
        <w:t xml:space="preserve"> the willfulness or the capacity of the scientific community to actively engage in the political process. Where national jurisdictions openly diverge, the negotiation of </w:t>
      </w:r>
      <w:r w:rsidR="0095178E">
        <w:rPr>
          <w:rFonts w:ascii="Arial" w:eastAsia="Times New Roman" w:hAnsi="Arial" w:cs="Arial"/>
          <w:color w:val="222222"/>
          <w:sz w:val="20"/>
          <w:szCs w:val="20"/>
        </w:rPr>
        <w:t xml:space="preserve">consensus </w:t>
      </w:r>
      <w:r w:rsidRPr="00157274">
        <w:rPr>
          <w:rFonts w:ascii="Arial" w:eastAsia="Times New Roman" w:hAnsi="Arial" w:cs="Arial"/>
          <w:color w:val="222222"/>
          <w:sz w:val="20"/>
          <w:szCs w:val="20"/>
        </w:rPr>
        <w:t xml:space="preserve">treaties </w:t>
      </w:r>
      <w:r w:rsidR="0095178E">
        <w:rPr>
          <w:rFonts w:ascii="Arial" w:eastAsia="Times New Roman" w:hAnsi="Arial" w:cs="Arial"/>
          <w:color w:val="222222"/>
          <w:sz w:val="20"/>
          <w:szCs w:val="20"/>
        </w:rPr>
        <w:t>is a possible recourse</w:t>
      </w:r>
      <w:r w:rsidR="00423993">
        <w:rPr>
          <w:rFonts w:ascii="Arial" w:eastAsia="Times New Roman" w:hAnsi="Arial" w:cs="Arial"/>
          <w:color w:val="222222"/>
          <w:sz w:val="20"/>
          <w:szCs w:val="20"/>
        </w:rPr>
        <w:t xml:space="preserve"> </w:t>
      </w:r>
      <w:r w:rsidRPr="00157274">
        <w:rPr>
          <w:rFonts w:ascii="Arial" w:eastAsia="Times New Roman" w:hAnsi="Arial" w:cs="Arial"/>
          <w:color w:val="222222"/>
          <w:sz w:val="20"/>
          <w:szCs w:val="20"/>
        </w:rPr>
        <w:t>(see, e.g., the IPRs on databases, which are based on the level of creativity in the U.S., the level of skill needed in Canada, the levels of industriousness required in Australia, and mere economic investment in the E.U., respectively).</w:t>
      </w:r>
    </w:p>
    <w:p w14:paraId="4D1F2D68" w14:textId="7B88999B"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Harmonization through treaties </w:t>
      </w:r>
      <w:commentRangeStart w:id="8"/>
      <w:r w:rsidRPr="00157274">
        <w:rPr>
          <w:rFonts w:ascii="Arial" w:eastAsia="Times New Roman" w:hAnsi="Arial" w:cs="Arial"/>
          <w:color w:val="222222"/>
          <w:sz w:val="20"/>
          <w:szCs w:val="20"/>
        </w:rPr>
        <w:t>is</w:t>
      </w:r>
      <w:commentRangeEnd w:id="8"/>
      <w:r w:rsidR="0095178E">
        <w:rPr>
          <w:rStyle w:val="CommentReference"/>
        </w:rPr>
        <w:commentReference w:id="8"/>
      </w:r>
      <w:r w:rsidRPr="00157274">
        <w:rPr>
          <w:rFonts w:ascii="Arial" w:eastAsia="Times New Roman" w:hAnsi="Arial" w:cs="Arial"/>
          <w:color w:val="222222"/>
          <w:sz w:val="20"/>
          <w:szCs w:val="20"/>
        </w:rPr>
        <w:t xml:space="preserve"> certainly possible although seldom achieved. </w:t>
      </w:r>
      <w:r w:rsidR="0095178E">
        <w:rPr>
          <w:rFonts w:ascii="Arial" w:eastAsia="Times New Roman" w:hAnsi="Arial" w:cs="Arial"/>
          <w:color w:val="222222"/>
          <w:sz w:val="20"/>
          <w:szCs w:val="20"/>
        </w:rPr>
        <w:t>For example, t</w:t>
      </w:r>
      <w:r w:rsidRPr="00157274">
        <w:rPr>
          <w:rFonts w:ascii="Arial" w:eastAsia="Times New Roman" w:hAnsi="Arial" w:cs="Arial"/>
          <w:color w:val="222222"/>
          <w:sz w:val="20"/>
          <w:szCs w:val="20"/>
        </w:rPr>
        <w:t>he total harmonization of data under the Antarctic Treaty system [Section III.1.c)</w:t>
      </w:r>
      <w:r w:rsidR="0095178E">
        <w:rPr>
          <w:rFonts w:ascii="Arial" w:eastAsia="Times New Roman" w:hAnsi="Arial" w:cs="Arial"/>
          <w:color w:val="222222"/>
          <w:sz w:val="20"/>
          <w:szCs w:val="20"/>
        </w:rPr>
        <w:t xml:space="preserve"> provides that</w:t>
      </w:r>
      <w:r w:rsidRPr="00157274">
        <w:rPr>
          <w:rFonts w:ascii="Arial" w:eastAsia="Times New Roman" w:hAnsi="Arial" w:cs="Arial"/>
          <w:color w:val="222222"/>
          <w:sz w:val="20"/>
          <w:szCs w:val="20"/>
        </w:rPr>
        <w:t xml:space="preserve">: "Scientific observations and results from Antarctica shall be exchanged and made freely available" </w:t>
      </w:r>
      <w:r w:rsidR="0095178E">
        <w:rPr>
          <w:rFonts w:ascii="Arial" w:eastAsia="Times New Roman" w:hAnsi="Arial" w:cs="Arial"/>
          <w:color w:val="222222"/>
          <w:sz w:val="20"/>
          <w:szCs w:val="20"/>
        </w:rPr>
        <w:t>(s</w:t>
      </w:r>
      <w:r w:rsidRPr="00157274">
        <w:rPr>
          <w:rFonts w:ascii="Arial" w:eastAsia="Times New Roman" w:hAnsi="Arial" w:cs="Arial"/>
          <w:color w:val="222222"/>
          <w:sz w:val="20"/>
          <w:szCs w:val="20"/>
        </w:rPr>
        <w:t>ee </w:t>
      </w:r>
      <w:hyperlink r:id="rId23" w:history="1">
        <w:r w:rsidRPr="00157274">
          <w:rPr>
            <w:rFonts w:ascii="Arial" w:eastAsia="Times New Roman" w:hAnsi="Arial" w:cs="Arial"/>
            <w:color w:val="0000FF"/>
            <w:sz w:val="20"/>
            <w:szCs w:val="20"/>
            <w:u w:val="single"/>
          </w:rPr>
          <w:t>http://www.scar.org/</w:t>
        </w:r>
      </w:hyperlink>
      <w:r w:rsidR="0095178E">
        <w:rPr>
          <w:rFonts w:ascii="Arial" w:eastAsia="Times New Roman" w:hAnsi="Arial" w:cs="Arial"/>
          <w:color w:val="0000FF"/>
          <w:sz w:val="20"/>
          <w:szCs w:val="20"/>
          <w:u w:val="single"/>
        </w:rPr>
        <w:t>).</w:t>
      </w:r>
      <w:r w:rsidRPr="00157274">
        <w:rPr>
          <w:rFonts w:ascii="Arial" w:eastAsia="Times New Roman" w:hAnsi="Arial" w:cs="Arial"/>
          <w:color w:val="222222"/>
          <w:sz w:val="20"/>
          <w:szCs w:val="20"/>
        </w:rPr>
        <w:t xml:space="preserve"> </w:t>
      </w:r>
      <w:r w:rsidR="0095178E">
        <w:rPr>
          <w:rFonts w:ascii="Arial" w:eastAsia="Times New Roman" w:hAnsi="Arial" w:cs="Arial"/>
          <w:color w:val="222222"/>
          <w:sz w:val="20"/>
          <w:szCs w:val="20"/>
        </w:rPr>
        <w:t>This represents</w:t>
      </w:r>
      <w:r w:rsidRPr="00157274">
        <w:rPr>
          <w:rFonts w:ascii="Arial" w:eastAsia="Times New Roman" w:hAnsi="Arial" w:cs="Arial"/>
          <w:color w:val="222222"/>
          <w:sz w:val="20"/>
          <w:szCs w:val="20"/>
        </w:rPr>
        <w:t xml:space="preserve"> an </w:t>
      </w:r>
      <w:r w:rsidR="0095178E">
        <w:rPr>
          <w:rFonts w:ascii="Arial" w:eastAsia="Times New Roman" w:hAnsi="Arial" w:cs="Arial"/>
          <w:color w:val="222222"/>
          <w:sz w:val="20"/>
          <w:szCs w:val="20"/>
        </w:rPr>
        <w:t>approach</w:t>
      </w:r>
      <w:r w:rsidRPr="00157274">
        <w:rPr>
          <w:rFonts w:ascii="Arial" w:eastAsia="Times New Roman" w:hAnsi="Arial" w:cs="Arial"/>
          <w:color w:val="222222"/>
          <w:sz w:val="20"/>
          <w:szCs w:val="20"/>
        </w:rPr>
        <w:t xml:space="preserve"> that should not be regarded as a</w:t>
      </w:r>
      <w:r w:rsidR="0095178E">
        <w:rPr>
          <w:rFonts w:ascii="Arial" w:eastAsia="Times New Roman" w:hAnsi="Arial" w:cs="Arial"/>
          <w:color w:val="222222"/>
          <w:sz w:val="20"/>
          <w:szCs w:val="20"/>
        </w:rPr>
        <w:t xml:space="preserve"> mere</w:t>
      </w:r>
      <w:r w:rsidRPr="00157274">
        <w:rPr>
          <w:rFonts w:ascii="Arial" w:eastAsia="Times New Roman" w:hAnsi="Arial" w:cs="Arial"/>
          <w:color w:val="222222"/>
          <w:sz w:val="20"/>
          <w:szCs w:val="20"/>
        </w:rPr>
        <w:t xml:space="preserve"> curiosity</w:t>
      </w:r>
      <w:r w:rsidR="0095178E">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but as an achievable</w:t>
      </w:r>
      <w:r w:rsidR="0095178E">
        <w:rPr>
          <w:rFonts w:ascii="Arial" w:eastAsia="Times New Roman" w:hAnsi="Arial" w:cs="Arial"/>
          <w:color w:val="222222"/>
          <w:sz w:val="20"/>
          <w:szCs w:val="20"/>
        </w:rPr>
        <w:t>—though difficult—</w:t>
      </w:r>
      <w:r w:rsidRPr="00157274">
        <w:rPr>
          <w:rFonts w:ascii="Arial" w:eastAsia="Times New Roman" w:hAnsi="Arial" w:cs="Arial"/>
          <w:color w:val="222222"/>
          <w:sz w:val="20"/>
          <w:szCs w:val="20"/>
        </w:rPr>
        <w:t>goal. The G</w:t>
      </w:r>
      <w:r w:rsidR="0095178E">
        <w:rPr>
          <w:rFonts w:ascii="Arial" w:eastAsia="Times New Roman" w:hAnsi="Arial" w:cs="Arial"/>
          <w:color w:val="222222"/>
          <w:sz w:val="20"/>
          <w:szCs w:val="20"/>
        </w:rPr>
        <w:t>roup on Earth Observations</w:t>
      </w:r>
      <w:r w:rsidRPr="00157274">
        <w:rPr>
          <w:rFonts w:ascii="Arial" w:eastAsia="Times New Roman" w:hAnsi="Arial" w:cs="Arial"/>
          <w:color w:val="222222"/>
          <w:sz w:val="20"/>
          <w:szCs w:val="20"/>
        </w:rPr>
        <w:t xml:space="preserve"> process, with its 3 Data Sharing Principles and 10 Data Management Principles (based on 5 foundational elements) –when</w:t>
      </w:r>
      <w:r w:rsidR="0095178E">
        <w:rPr>
          <w:rFonts w:ascii="Arial" w:eastAsia="Times New Roman" w:hAnsi="Arial" w:cs="Arial"/>
          <w:color w:val="222222"/>
          <w:sz w:val="20"/>
          <w:szCs w:val="20"/>
        </w:rPr>
        <w:t xml:space="preserve"> and </w:t>
      </w:r>
      <w:r w:rsidRPr="00157274">
        <w:rPr>
          <w:rFonts w:ascii="Arial" w:eastAsia="Times New Roman" w:hAnsi="Arial" w:cs="Arial"/>
          <w:color w:val="222222"/>
          <w:sz w:val="20"/>
          <w:szCs w:val="20"/>
        </w:rPr>
        <w:t>if agreed</w:t>
      </w:r>
      <w:r w:rsidRPr="00157274">
        <w:rPr>
          <w:rFonts w:ascii="Arial" w:eastAsia="Times New Roman" w:hAnsi="Arial" w:cs="Arial"/>
          <w:color w:val="222222"/>
          <w:sz w:val="20"/>
          <w:szCs w:val="20"/>
          <w:highlight w:val="yellow"/>
        </w:rPr>
        <w:t>- is ultimately based on a</w:t>
      </w:r>
      <w:r w:rsidRPr="00157274">
        <w:rPr>
          <w:rFonts w:ascii="Arial" w:eastAsia="Times New Roman" w:hAnsi="Arial" w:cs="Arial"/>
          <w:color w:val="222222"/>
          <w:sz w:val="20"/>
          <w:szCs w:val="20"/>
        </w:rPr>
        <w:t xml:space="preserve"> </w:t>
      </w:r>
      <w:r w:rsidRPr="00157274">
        <w:rPr>
          <w:rFonts w:ascii="Arial" w:eastAsia="Times New Roman" w:hAnsi="Arial" w:cs="Arial"/>
          <w:color w:val="222222"/>
          <w:sz w:val="20"/>
          <w:szCs w:val="20"/>
          <w:highlight w:val="yellow"/>
        </w:rPr>
        <w:t xml:space="preserve">G8 common </w:t>
      </w:r>
      <w:commentRangeStart w:id="9"/>
      <w:r w:rsidRPr="00157274">
        <w:rPr>
          <w:rFonts w:ascii="Arial" w:eastAsia="Times New Roman" w:hAnsi="Arial" w:cs="Arial"/>
          <w:color w:val="222222"/>
          <w:sz w:val="20"/>
          <w:szCs w:val="20"/>
          <w:highlight w:val="yellow"/>
        </w:rPr>
        <w:t>agreement</w:t>
      </w:r>
      <w:commentRangeEnd w:id="9"/>
      <w:r w:rsidR="0095178E">
        <w:rPr>
          <w:rStyle w:val="CommentReference"/>
        </w:rPr>
        <w:commentReference w:id="9"/>
      </w:r>
      <w:r w:rsidRPr="00157274">
        <w:rPr>
          <w:rFonts w:ascii="Arial" w:eastAsia="Times New Roman" w:hAnsi="Arial" w:cs="Arial"/>
          <w:color w:val="222222"/>
          <w:sz w:val="20"/>
          <w:szCs w:val="20"/>
        </w:rPr>
        <w:t>.</w:t>
      </w:r>
    </w:p>
    <w:p w14:paraId="401DCB78"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Another example of harmonization through treaties is the agreed scope of “limitations and exceptions to copyright” based on antitrust competition law under the so-called “Berne three-step test” (the clause that is included in several international treaties on intellectual property).</w:t>
      </w:r>
    </w:p>
    <w:p w14:paraId="52692C8F" w14:textId="16E12335"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8. Sometimes harmonization is achieved </w:t>
      </w:r>
      <w:r w:rsidR="00524496">
        <w:rPr>
          <w:rFonts w:ascii="Arial" w:eastAsia="Times New Roman" w:hAnsi="Arial" w:cs="Arial"/>
          <w:color w:val="222222"/>
          <w:sz w:val="20"/>
          <w:szCs w:val="20"/>
        </w:rPr>
        <w:t>through</w:t>
      </w:r>
      <w:r w:rsidRPr="00157274">
        <w:rPr>
          <w:rFonts w:ascii="Arial" w:eastAsia="Times New Roman" w:hAnsi="Arial" w:cs="Arial"/>
          <w:color w:val="222222"/>
          <w:sz w:val="20"/>
          <w:szCs w:val="20"/>
        </w:rPr>
        <w:t xml:space="preserve"> the addition of unilateral actions of different States by passing or amending legislation </w:t>
      </w:r>
      <w:r w:rsidR="00524496">
        <w:rPr>
          <w:rFonts w:ascii="Arial" w:eastAsia="Times New Roman" w:hAnsi="Arial" w:cs="Arial"/>
          <w:color w:val="222222"/>
          <w:sz w:val="20"/>
          <w:szCs w:val="20"/>
        </w:rPr>
        <w:t xml:space="preserve">or policies </w:t>
      </w:r>
      <w:r w:rsidRPr="00157274">
        <w:rPr>
          <w:rFonts w:ascii="Arial" w:eastAsia="Times New Roman" w:hAnsi="Arial" w:cs="Arial"/>
          <w:color w:val="222222"/>
          <w:sz w:val="20"/>
          <w:szCs w:val="20"/>
        </w:rPr>
        <w:t>that approach national requirements to those of other countries</w:t>
      </w:r>
      <w:r w:rsidR="00524496">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or </w:t>
      </w:r>
      <w:r w:rsidR="00524496">
        <w:rPr>
          <w:rFonts w:ascii="Arial" w:eastAsia="Times New Roman" w:hAnsi="Arial" w:cs="Arial"/>
          <w:color w:val="222222"/>
          <w:sz w:val="20"/>
          <w:szCs w:val="20"/>
        </w:rPr>
        <w:t xml:space="preserve">even </w:t>
      </w:r>
      <w:r w:rsidRPr="00157274">
        <w:rPr>
          <w:rFonts w:ascii="Arial" w:eastAsia="Times New Roman" w:hAnsi="Arial" w:cs="Arial"/>
          <w:color w:val="222222"/>
          <w:sz w:val="20"/>
          <w:szCs w:val="20"/>
        </w:rPr>
        <w:t>through more internationally oriented judicial interpretation of national statutes and regulations.</w:t>
      </w:r>
      <w:r w:rsidR="00524496">
        <w:rPr>
          <w:rFonts w:ascii="Arial" w:eastAsia="Times New Roman" w:hAnsi="Arial" w:cs="Arial"/>
          <w:color w:val="222222"/>
          <w:sz w:val="20"/>
          <w:szCs w:val="20"/>
        </w:rPr>
        <w:t xml:space="preserve"> For example, s</w:t>
      </w:r>
      <w:r w:rsidRPr="00157274">
        <w:rPr>
          <w:rFonts w:ascii="Arial" w:eastAsia="Times New Roman" w:hAnsi="Arial" w:cs="Arial"/>
          <w:color w:val="222222"/>
          <w:sz w:val="20"/>
          <w:szCs w:val="20"/>
        </w:rPr>
        <w:t xml:space="preserve">ee, the Australian Research Council </w:t>
      </w:r>
      <w:r w:rsidR="00524496">
        <w:rPr>
          <w:rFonts w:ascii="Arial" w:eastAsia="Times New Roman" w:hAnsi="Arial" w:cs="Arial"/>
          <w:color w:val="222222"/>
          <w:sz w:val="20"/>
          <w:szCs w:val="20"/>
        </w:rPr>
        <w:t>O</w:t>
      </w:r>
      <w:r w:rsidRPr="00157274">
        <w:rPr>
          <w:rFonts w:ascii="Arial" w:eastAsia="Times New Roman" w:hAnsi="Arial" w:cs="Arial"/>
          <w:color w:val="222222"/>
          <w:sz w:val="20"/>
          <w:szCs w:val="20"/>
        </w:rPr>
        <w:t xml:space="preserve">pen </w:t>
      </w:r>
      <w:r w:rsidR="00524496">
        <w:rPr>
          <w:rFonts w:ascii="Arial" w:eastAsia="Times New Roman" w:hAnsi="Arial" w:cs="Arial"/>
          <w:color w:val="222222"/>
          <w:sz w:val="20"/>
          <w:szCs w:val="20"/>
        </w:rPr>
        <w:t>A</w:t>
      </w:r>
      <w:r w:rsidRPr="00157274">
        <w:rPr>
          <w:rFonts w:ascii="Arial" w:eastAsia="Times New Roman" w:hAnsi="Arial" w:cs="Arial"/>
          <w:color w:val="222222"/>
          <w:sz w:val="20"/>
          <w:szCs w:val="20"/>
        </w:rPr>
        <w:t>ccess Policy</w:t>
      </w:r>
      <w:r w:rsidR="00524496">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established in January 2103 (http://www.arc.gov.au/arc-open-access-policy)</w:t>
      </w:r>
      <w:r w:rsidR="00524496">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the </w:t>
      </w:r>
      <w:r w:rsidR="00524496">
        <w:rPr>
          <w:rFonts w:ascii="Arial" w:eastAsia="Times New Roman" w:hAnsi="Arial" w:cs="Arial"/>
          <w:color w:val="222222"/>
          <w:sz w:val="20"/>
          <w:szCs w:val="20"/>
        </w:rPr>
        <w:t xml:space="preserve">U.S. </w:t>
      </w:r>
      <w:r w:rsidRPr="00157274">
        <w:rPr>
          <w:rFonts w:ascii="Arial" w:eastAsia="Times New Roman" w:hAnsi="Arial" w:cs="Arial"/>
          <w:color w:val="222222"/>
          <w:sz w:val="20"/>
          <w:szCs w:val="20"/>
        </w:rPr>
        <w:t xml:space="preserve">White House </w:t>
      </w:r>
      <w:r w:rsidR="00524496">
        <w:rPr>
          <w:rFonts w:ascii="Arial" w:eastAsia="Times New Roman" w:hAnsi="Arial" w:cs="Arial"/>
          <w:color w:val="222222"/>
          <w:sz w:val="20"/>
          <w:szCs w:val="20"/>
        </w:rPr>
        <w:t>Executive Memorandum</w:t>
      </w:r>
      <w:r w:rsidRPr="00157274">
        <w:rPr>
          <w:rFonts w:ascii="Arial" w:eastAsia="Times New Roman" w:hAnsi="Arial" w:cs="Arial"/>
          <w:color w:val="222222"/>
          <w:sz w:val="20"/>
          <w:szCs w:val="20"/>
        </w:rPr>
        <w:t xml:space="preserve"> </w:t>
      </w:r>
      <w:r w:rsidR="00524496">
        <w:rPr>
          <w:rFonts w:ascii="Arial" w:eastAsia="Times New Roman" w:hAnsi="Arial" w:cs="Arial"/>
          <w:color w:val="222222"/>
          <w:sz w:val="20"/>
          <w:szCs w:val="20"/>
        </w:rPr>
        <w:t>on Public Access to Research Results of</w:t>
      </w:r>
      <w:r w:rsidRPr="00157274">
        <w:rPr>
          <w:rFonts w:ascii="Arial" w:eastAsia="Times New Roman" w:hAnsi="Arial" w:cs="Arial"/>
          <w:color w:val="222222"/>
          <w:sz w:val="20"/>
          <w:szCs w:val="20"/>
        </w:rPr>
        <w:t xml:space="preserve"> </w:t>
      </w:r>
      <w:r w:rsidR="00524496">
        <w:rPr>
          <w:rFonts w:ascii="Arial" w:eastAsia="Times New Roman" w:hAnsi="Arial" w:cs="Arial"/>
          <w:color w:val="222222"/>
          <w:sz w:val="20"/>
          <w:szCs w:val="20"/>
        </w:rPr>
        <w:t xml:space="preserve">22 </w:t>
      </w:r>
      <w:r w:rsidRPr="00157274">
        <w:rPr>
          <w:rFonts w:ascii="Arial" w:eastAsia="Times New Roman" w:hAnsi="Arial" w:cs="Arial"/>
          <w:color w:val="222222"/>
          <w:sz w:val="20"/>
          <w:szCs w:val="20"/>
        </w:rPr>
        <w:t>February 2013 (https://www.whitehouse.gov/blog/2013/02/22/expanding-public-access-results-federally-funded-research)</w:t>
      </w:r>
      <w:r w:rsidR="00524496">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and the E</w:t>
      </w:r>
      <w:r w:rsidR="00524496">
        <w:rPr>
          <w:rFonts w:ascii="Arial" w:eastAsia="Times New Roman" w:hAnsi="Arial" w:cs="Arial"/>
          <w:color w:val="222222"/>
          <w:sz w:val="20"/>
          <w:szCs w:val="20"/>
        </w:rPr>
        <w:t>.</w:t>
      </w:r>
      <w:r w:rsidRPr="00157274">
        <w:rPr>
          <w:rFonts w:ascii="Arial" w:eastAsia="Times New Roman" w:hAnsi="Arial" w:cs="Arial"/>
          <w:color w:val="222222"/>
          <w:sz w:val="20"/>
          <w:szCs w:val="20"/>
        </w:rPr>
        <w:t>U</w:t>
      </w:r>
      <w:r w:rsidR="00524496">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Open Access </w:t>
      </w:r>
      <w:commentRangeStart w:id="10"/>
      <w:r w:rsidRPr="00157274">
        <w:rPr>
          <w:rFonts w:ascii="Arial" w:eastAsia="Times New Roman" w:hAnsi="Arial" w:cs="Arial"/>
          <w:color w:val="222222"/>
          <w:sz w:val="20"/>
          <w:szCs w:val="20"/>
        </w:rPr>
        <w:t>policies</w:t>
      </w:r>
      <w:commentRangeEnd w:id="10"/>
      <w:r w:rsidR="00524496">
        <w:rPr>
          <w:rStyle w:val="CommentReference"/>
        </w:rPr>
        <w:commentReference w:id="10"/>
      </w:r>
      <w:r w:rsidRPr="00157274">
        <w:rPr>
          <w:rFonts w:ascii="Arial" w:eastAsia="Times New Roman" w:hAnsi="Arial" w:cs="Arial"/>
          <w:color w:val="222222"/>
          <w:sz w:val="20"/>
          <w:szCs w:val="20"/>
        </w:rPr>
        <w:t xml:space="preserve"> established in July 2012 (http://ec.europa.eu/research/swafs/index.cfm?pg=policy&amp;lib=science)</w:t>
      </w:r>
      <w:r w:rsidR="00524496">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w:t>
      </w:r>
      <w:r w:rsidR="00524496">
        <w:rPr>
          <w:rFonts w:ascii="Arial" w:eastAsia="Times New Roman" w:hAnsi="Arial" w:cs="Arial"/>
          <w:color w:val="222222"/>
          <w:sz w:val="20"/>
          <w:szCs w:val="20"/>
        </w:rPr>
        <w:t>T</w:t>
      </w:r>
      <w:r w:rsidRPr="00157274">
        <w:rPr>
          <w:rFonts w:ascii="Arial" w:eastAsia="Times New Roman" w:hAnsi="Arial" w:cs="Arial"/>
          <w:color w:val="222222"/>
          <w:sz w:val="20"/>
          <w:szCs w:val="20"/>
        </w:rPr>
        <w:t>he</w:t>
      </w:r>
      <w:r w:rsidR="00524496">
        <w:rPr>
          <w:rFonts w:ascii="Arial" w:eastAsia="Times New Roman" w:hAnsi="Arial" w:cs="Arial"/>
          <w:color w:val="222222"/>
          <w:sz w:val="20"/>
          <w:szCs w:val="20"/>
        </w:rPr>
        <w:t>se</w:t>
      </w:r>
      <w:r w:rsidRPr="00157274">
        <w:rPr>
          <w:rFonts w:ascii="Arial" w:eastAsia="Times New Roman" w:hAnsi="Arial" w:cs="Arial"/>
          <w:color w:val="222222"/>
          <w:sz w:val="20"/>
          <w:szCs w:val="20"/>
        </w:rPr>
        <w:t xml:space="preserve"> three </w:t>
      </w:r>
      <w:r w:rsidR="00524496">
        <w:rPr>
          <w:rFonts w:ascii="Arial" w:eastAsia="Times New Roman" w:hAnsi="Arial" w:cs="Arial"/>
          <w:color w:val="222222"/>
          <w:sz w:val="20"/>
          <w:szCs w:val="20"/>
        </w:rPr>
        <w:t>policy statements, although of somewhat different legal effect,</w:t>
      </w:r>
      <w:r w:rsidRPr="00157274">
        <w:rPr>
          <w:rFonts w:ascii="Arial" w:eastAsia="Times New Roman" w:hAnsi="Arial" w:cs="Arial"/>
          <w:color w:val="222222"/>
          <w:sz w:val="20"/>
          <w:szCs w:val="20"/>
        </w:rPr>
        <w:t xml:space="preserve"> seem to have opened a trend toward open access as a general rule </w:t>
      </w:r>
      <w:r w:rsidR="00524496">
        <w:rPr>
          <w:rFonts w:ascii="Arial" w:eastAsia="Times New Roman" w:hAnsi="Arial" w:cs="Arial"/>
          <w:color w:val="222222"/>
          <w:sz w:val="20"/>
          <w:szCs w:val="20"/>
        </w:rPr>
        <w:t>for</w:t>
      </w:r>
      <w:r w:rsidRPr="00157274">
        <w:rPr>
          <w:rFonts w:ascii="Arial" w:eastAsia="Times New Roman" w:hAnsi="Arial" w:cs="Arial"/>
          <w:color w:val="222222"/>
          <w:sz w:val="20"/>
          <w:szCs w:val="20"/>
        </w:rPr>
        <w:t xml:space="preserve"> data derived from publicly funded research</w:t>
      </w:r>
      <w:r w:rsidR="00524496">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While </w:t>
      </w:r>
      <w:proofErr w:type="gramStart"/>
      <w:r w:rsidRPr="00157274">
        <w:rPr>
          <w:rFonts w:ascii="Arial" w:eastAsia="Times New Roman" w:hAnsi="Arial" w:cs="Arial"/>
          <w:color w:val="222222"/>
          <w:sz w:val="20"/>
          <w:szCs w:val="20"/>
        </w:rPr>
        <w:t>the</w:t>
      </w:r>
      <w:r w:rsidR="00524496">
        <w:rPr>
          <w:rFonts w:ascii="Arial" w:eastAsia="Times New Roman" w:hAnsi="Arial" w:cs="Arial"/>
          <w:color w:val="222222"/>
          <w:sz w:val="20"/>
          <w:szCs w:val="20"/>
        </w:rPr>
        <w:t xml:space="preserve"> </w:t>
      </w:r>
      <w:r w:rsidRPr="00157274">
        <w:rPr>
          <w:rFonts w:ascii="Arial" w:eastAsia="Times New Roman" w:hAnsi="Arial" w:cs="Arial"/>
          <w:color w:val="222222"/>
          <w:sz w:val="20"/>
          <w:szCs w:val="20"/>
        </w:rPr>
        <w:t xml:space="preserve"> objectives</w:t>
      </w:r>
      <w:proofErr w:type="gramEnd"/>
      <w:r w:rsidRPr="00157274">
        <w:rPr>
          <w:rFonts w:ascii="Arial" w:eastAsia="Times New Roman" w:hAnsi="Arial" w:cs="Arial"/>
          <w:color w:val="222222"/>
          <w:sz w:val="20"/>
          <w:szCs w:val="20"/>
        </w:rPr>
        <w:t xml:space="preserve"> </w:t>
      </w:r>
      <w:r w:rsidR="00524496">
        <w:rPr>
          <w:rFonts w:ascii="Arial" w:eastAsia="Times New Roman" w:hAnsi="Arial" w:cs="Arial"/>
          <w:color w:val="222222"/>
          <w:sz w:val="20"/>
          <w:szCs w:val="20"/>
        </w:rPr>
        <w:t xml:space="preserve">of these individual statements of policy </w:t>
      </w:r>
      <w:r w:rsidRPr="00157274">
        <w:rPr>
          <w:rFonts w:ascii="Arial" w:eastAsia="Times New Roman" w:hAnsi="Arial" w:cs="Arial"/>
          <w:color w:val="222222"/>
          <w:sz w:val="20"/>
          <w:szCs w:val="20"/>
        </w:rPr>
        <w:t>are broad</w:t>
      </w:r>
      <w:r w:rsidR="00524496">
        <w:rPr>
          <w:rFonts w:ascii="Arial" w:eastAsia="Times New Roman" w:hAnsi="Arial" w:cs="Arial"/>
          <w:color w:val="222222"/>
          <w:sz w:val="20"/>
          <w:szCs w:val="20"/>
        </w:rPr>
        <w:t>ly applicable at the national level</w:t>
      </w:r>
      <w:r w:rsidRPr="00157274">
        <w:rPr>
          <w:rFonts w:ascii="Arial" w:eastAsia="Times New Roman" w:hAnsi="Arial" w:cs="Arial"/>
          <w:color w:val="222222"/>
          <w:sz w:val="20"/>
          <w:szCs w:val="20"/>
        </w:rPr>
        <w:t xml:space="preserve">, the approach to actual harmonization in the real world is still very soft or does not </w:t>
      </w:r>
      <w:r w:rsidR="00524496">
        <w:rPr>
          <w:rFonts w:ascii="Arial" w:eastAsia="Times New Roman" w:hAnsi="Arial" w:cs="Arial"/>
          <w:color w:val="222222"/>
          <w:sz w:val="20"/>
          <w:szCs w:val="20"/>
        </w:rPr>
        <w:t xml:space="preserve">actually </w:t>
      </w:r>
      <w:r w:rsidRPr="00157274">
        <w:rPr>
          <w:rFonts w:ascii="Arial" w:eastAsia="Times New Roman" w:hAnsi="Arial" w:cs="Arial"/>
          <w:color w:val="222222"/>
          <w:sz w:val="20"/>
          <w:szCs w:val="20"/>
        </w:rPr>
        <w:t>exist.</w:t>
      </w:r>
    </w:p>
    <w:p w14:paraId="27DF466A" w14:textId="2D9D1F63" w:rsidR="000A5865" w:rsidRPr="00157274" w:rsidRDefault="00524496" w:rsidP="000A5865">
      <w:pPr>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For an example of judicial interpretations of statutory law on exceptions and limitations to copyright, </w:t>
      </w:r>
      <w:proofErr w:type="gramStart"/>
      <w:r>
        <w:rPr>
          <w:rFonts w:ascii="Arial" w:eastAsia="Times New Roman" w:hAnsi="Arial" w:cs="Arial"/>
          <w:color w:val="222222"/>
          <w:sz w:val="20"/>
          <w:szCs w:val="20"/>
        </w:rPr>
        <w:t>s</w:t>
      </w:r>
      <w:r w:rsidR="000A5865" w:rsidRPr="00157274">
        <w:rPr>
          <w:rFonts w:ascii="Arial" w:eastAsia="Times New Roman" w:hAnsi="Arial" w:cs="Arial"/>
          <w:color w:val="222222"/>
          <w:sz w:val="20"/>
          <w:szCs w:val="20"/>
        </w:rPr>
        <w:t>ee ,</w:t>
      </w:r>
      <w:proofErr w:type="gramEnd"/>
      <w:r w:rsidR="000A5865" w:rsidRPr="00157274">
        <w:rPr>
          <w:rFonts w:ascii="Arial" w:eastAsia="Times New Roman" w:hAnsi="Arial" w:cs="Arial"/>
          <w:color w:val="222222"/>
          <w:sz w:val="20"/>
          <w:szCs w:val="20"/>
        </w:rPr>
        <w:t xml:space="preserve"> e.g., the case law on the scope and meaning of </w:t>
      </w:r>
      <w:r w:rsidR="000A5865" w:rsidRPr="00157274">
        <w:rPr>
          <w:rFonts w:ascii="Arial" w:eastAsia="Times New Roman" w:hAnsi="Arial" w:cs="Arial"/>
          <w:color w:val="222222"/>
          <w:sz w:val="20"/>
          <w:szCs w:val="20"/>
          <w:u w:val="single"/>
        </w:rPr>
        <w:t>“fair use”</w:t>
      </w:r>
      <w:r w:rsidR="000A5865" w:rsidRPr="00157274">
        <w:rPr>
          <w:rFonts w:ascii="Arial" w:eastAsia="Times New Roman" w:hAnsi="Arial" w:cs="Arial"/>
          <w:color w:val="222222"/>
          <w:sz w:val="20"/>
          <w:szCs w:val="20"/>
        </w:rPr>
        <w:t> under US §§ 106 and 106A</w:t>
      </w:r>
      <w:r>
        <w:rPr>
          <w:rFonts w:ascii="Arial" w:eastAsia="Times New Roman" w:hAnsi="Arial" w:cs="Arial"/>
          <w:color w:val="222222"/>
          <w:sz w:val="20"/>
          <w:szCs w:val="20"/>
        </w:rPr>
        <w:t>,</w:t>
      </w:r>
      <w:r w:rsidR="000A5865" w:rsidRPr="00157274">
        <w:rPr>
          <w:rFonts w:ascii="Arial" w:eastAsia="Times New Roman" w:hAnsi="Arial" w:cs="Arial"/>
          <w:color w:val="222222"/>
          <w:sz w:val="20"/>
          <w:szCs w:val="20"/>
        </w:rPr>
        <w:t xml:space="preserve">17 </w:t>
      </w:r>
      <w:proofErr w:type="spellStart"/>
      <w:r w:rsidR="000A5865" w:rsidRPr="00157274">
        <w:rPr>
          <w:rFonts w:ascii="Arial" w:eastAsia="Times New Roman" w:hAnsi="Arial" w:cs="Arial"/>
          <w:color w:val="222222"/>
          <w:sz w:val="20"/>
          <w:szCs w:val="20"/>
        </w:rPr>
        <w:t>U.S.C</w:t>
      </w:r>
      <w:r>
        <w:rPr>
          <w:rFonts w:ascii="Arial" w:eastAsia="Times New Roman" w:hAnsi="Arial" w:cs="Arial"/>
          <w:color w:val="222222"/>
          <w:sz w:val="20"/>
          <w:szCs w:val="20"/>
        </w:rPr>
        <w:t>ode</w:t>
      </w:r>
      <w:proofErr w:type="spellEnd"/>
      <w:r w:rsidR="000A5865" w:rsidRPr="00157274">
        <w:rPr>
          <w:rFonts w:ascii="Arial" w:eastAsia="Times New Roman" w:hAnsi="Arial" w:cs="Arial"/>
          <w:color w:val="222222"/>
          <w:sz w:val="20"/>
          <w:szCs w:val="20"/>
        </w:rPr>
        <w:t>., as interpreted by U</w:t>
      </w:r>
      <w:r>
        <w:rPr>
          <w:rFonts w:ascii="Arial" w:eastAsia="Times New Roman" w:hAnsi="Arial" w:cs="Arial"/>
          <w:color w:val="222222"/>
          <w:sz w:val="20"/>
          <w:szCs w:val="20"/>
        </w:rPr>
        <w:t>.</w:t>
      </w:r>
      <w:r w:rsidR="000A5865" w:rsidRPr="00157274">
        <w:rPr>
          <w:rFonts w:ascii="Arial" w:eastAsia="Times New Roman" w:hAnsi="Arial" w:cs="Arial"/>
          <w:color w:val="222222"/>
          <w:sz w:val="20"/>
          <w:szCs w:val="20"/>
        </w:rPr>
        <w:t>S</w:t>
      </w:r>
      <w:r>
        <w:rPr>
          <w:rFonts w:ascii="Arial" w:eastAsia="Times New Roman" w:hAnsi="Arial" w:cs="Arial"/>
          <w:color w:val="222222"/>
          <w:sz w:val="20"/>
          <w:szCs w:val="20"/>
        </w:rPr>
        <w:t>.</w:t>
      </w:r>
      <w:r w:rsidR="000A5865" w:rsidRPr="00157274">
        <w:rPr>
          <w:rFonts w:ascii="Arial" w:eastAsia="Times New Roman" w:hAnsi="Arial" w:cs="Arial"/>
          <w:color w:val="222222"/>
          <w:sz w:val="20"/>
          <w:szCs w:val="20"/>
        </w:rPr>
        <w:t xml:space="preserve"> Courts, when compared to </w:t>
      </w:r>
      <w:r w:rsidR="000A5865" w:rsidRPr="00157274">
        <w:rPr>
          <w:rFonts w:ascii="Arial" w:eastAsia="Times New Roman" w:hAnsi="Arial" w:cs="Arial"/>
          <w:color w:val="222222"/>
          <w:sz w:val="20"/>
          <w:szCs w:val="20"/>
          <w:u w:val="single"/>
        </w:rPr>
        <w:t>“fair dealing”</w:t>
      </w:r>
      <w:r w:rsidR="000A5865" w:rsidRPr="00157274">
        <w:rPr>
          <w:rFonts w:ascii="Arial" w:eastAsia="Times New Roman" w:hAnsi="Arial" w:cs="Arial"/>
          <w:color w:val="222222"/>
          <w:sz w:val="20"/>
          <w:szCs w:val="20"/>
        </w:rPr>
        <w:t> as applied in Canada, Australia, Canada, New Zealand, Singapore, India, South Africa and the United Kingdom, among others, or to the interpretation of </w:t>
      </w:r>
      <w:r w:rsidR="000A5865" w:rsidRPr="00157274">
        <w:rPr>
          <w:rFonts w:ascii="Arial" w:eastAsia="Times New Roman" w:hAnsi="Arial" w:cs="Arial"/>
          <w:color w:val="222222"/>
          <w:sz w:val="20"/>
          <w:szCs w:val="20"/>
          <w:u w:val="single"/>
        </w:rPr>
        <w:t>exceptions and limitations to copyright</w:t>
      </w:r>
      <w:r w:rsidR="000A5865" w:rsidRPr="00157274">
        <w:rPr>
          <w:rFonts w:ascii="Arial" w:eastAsia="Times New Roman" w:hAnsi="Arial" w:cs="Arial"/>
          <w:color w:val="222222"/>
          <w:sz w:val="20"/>
          <w:szCs w:val="20"/>
        </w:rPr>
        <w:t> in other jurisdictions.</w:t>
      </w:r>
    </w:p>
    <w:p w14:paraId="128362A7" w14:textId="637149A2" w:rsidR="000A5865" w:rsidRPr="00157274" w:rsidRDefault="00524496" w:rsidP="000A5865">
      <w:pPr>
        <w:spacing w:before="100" w:beforeAutospacing="1" w:after="100" w:afterAutospacing="1" w:line="240" w:lineRule="auto"/>
        <w:rPr>
          <w:rFonts w:ascii="Arial" w:eastAsia="Times New Roman" w:hAnsi="Arial" w:cs="Arial"/>
          <w:color w:val="222222"/>
          <w:sz w:val="20"/>
          <w:szCs w:val="20"/>
        </w:rPr>
      </w:pPr>
      <w:r>
        <w:rPr>
          <w:rStyle w:val="CommentReference"/>
        </w:rPr>
        <w:commentReference w:id="11"/>
      </w:r>
      <w:r w:rsidR="000A5865" w:rsidRPr="00157274">
        <w:rPr>
          <w:rFonts w:ascii="Arial" w:eastAsia="Times New Roman" w:hAnsi="Arial" w:cs="Arial"/>
          <w:color w:val="222222"/>
          <w:sz w:val="20"/>
          <w:szCs w:val="20"/>
        </w:rPr>
        <w:t>9. Process-oriented approaches that offer </w:t>
      </w:r>
      <w:r w:rsidR="000A5865" w:rsidRPr="00157274">
        <w:rPr>
          <w:rFonts w:ascii="Arial" w:eastAsia="Times New Roman" w:hAnsi="Arial" w:cs="Arial"/>
          <w:bCs/>
          <w:color w:val="222222"/>
          <w:sz w:val="20"/>
          <w:szCs w:val="20"/>
        </w:rPr>
        <w:t>decision-trees or even applications that facilitate decision making on openness along the flow of data provision and later use by third parties</w:t>
      </w:r>
      <w:r w:rsidR="000A5865" w:rsidRPr="00157274">
        <w:rPr>
          <w:rFonts w:ascii="Arial" w:eastAsia="Times New Roman" w:hAnsi="Arial" w:cs="Arial"/>
          <w:color w:val="222222"/>
          <w:sz w:val="20"/>
          <w:szCs w:val="20"/>
        </w:rPr>
        <w:t> can be very valuable when there is no substantive harmonized standard (whether rule or norm). See, e.g., Camden, the open-</w:t>
      </w:r>
      <w:r w:rsidR="000A5865" w:rsidRPr="00157274">
        <w:rPr>
          <w:rFonts w:ascii="Arial" w:eastAsia="Times New Roman" w:hAnsi="Arial" w:cs="Arial"/>
          <w:color w:val="222222"/>
          <w:sz w:val="20"/>
          <w:szCs w:val="20"/>
        </w:rPr>
        <w:lastRenderedPageBreak/>
        <w:t xml:space="preserve">source, cross-platform tool designed to provide legal guidance on issues concerning copyright, in Richard Hosking et al, “An </w:t>
      </w:r>
      <w:proofErr w:type="spellStart"/>
      <w:r w:rsidR="000A5865" w:rsidRPr="00157274">
        <w:rPr>
          <w:rFonts w:ascii="Arial" w:eastAsia="Times New Roman" w:hAnsi="Arial" w:cs="Arial"/>
          <w:color w:val="222222"/>
          <w:sz w:val="20"/>
          <w:szCs w:val="20"/>
        </w:rPr>
        <w:t>eScience</w:t>
      </w:r>
      <w:proofErr w:type="spellEnd"/>
      <w:r w:rsidR="000A5865" w:rsidRPr="00157274">
        <w:rPr>
          <w:rFonts w:ascii="Arial" w:eastAsia="Times New Roman" w:hAnsi="Arial" w:cs="Arial"/>
          <w:color w:val="222222"/>
          <w:sz w:val="20"/>
          <w:szCs w:val="20"/>
        </w:rPr>
        <w:t xml:space="preserve"> tool for understanding Copyright in Data Driven Sciences.”</w:t>
      </w:r>
    </w:p>
    <w:p w14:paraId="556C55A4" w14:textId="0C22C5EA"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Well-designed openness </w:t>
      </w:r>
      <w:r w:rsidRPr="00157274">
        <w:rPr>
          <w:rFonts w:ascii="Arial" w:eastAsia="Times New Roman" w:hAnsi="Arial" w:cs="Arial"/>
          <w:b/>
          <w:bCs/>
          <w:color w:val="222222"/>
          <w:sz w:val="20"/>
          <w:szCs w:val="20"/>
        </w:rPr>
        <w:t>scorecards</w:t>
      </w:r>
      <w:r w:rsidRPr="00157274">
        <w:rPr>
          <w:rFonts w:ascii="Arial" w:eastAsia="Times New Roman" w:hAnsi="Arial" w:cs="Arial"/>
          <w:color w:val="222222"/>
          <w:sz w:val="20"/>
          <w:szCs w:val="20"/>
        </w:rPr>
        <w:t> might lead to the adoption of best practices or collective self-help codes when the indicators are not disputed and the final scores create normative peer pressure (see</w:t>
      </w:r>
      <w:r w:rsidR="00DB4D0E">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e.g., the “PSI [public sector information] Scoreboard” , http://www.epsiplatform.eu/content/european-psi-scoreboard, for the global analysis, the open data index, </w:t>
      </w:r>
      <w:hyperlink r:id="rId24" w:history="1">
        <w:r w:rsidRPr="00157274">
          <w:rPr>
            <w:rFonts w:ascii="Arial" w:eastAsia="Times New Roman" w:hAnsi="Arial" w:cs="Arial"/>
            <w:color w:val="0000FF"/>
            <w:sz w:val="20"/>
            <w:szCs w:val="20"/>
            <w:u w:val="single"/>
          </w:rPr>
          <w:t>http://www.programmableweb.com/news/open-data-scorecard-new-research-shows-governments-not-open-enough/2013/10/28</w:t>
        </w:r>
      </w:hyperlink>
      <w:r w:rsidRPr="00157274">
        <w:rPr>
          <w:rFonts w:ascii="Arial" w:eastAsia="Times New Roman" w:hAnsi="Arial" w:cs="Arial"/>
          <w:color w:val="222222"/>
          <w:sz w:val="20"/>
          <w:szCs w:val="20"/>
        </w:rPr>
        <w:t>). Nevertheless</w:t>
      </w:r>
      <w:r w:rsidR="00DB4D0E">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metrics systems li</w:t>
      </w:r>
      <w:r w:rsidR="00DB4D0E">
        <w:rPr>
          <w:rFonts w:ascii="Arial" w:eastAsia="Times New Roman" w:hAnsi="Arial" w:cs="Arial"/>
          <w:color w:val="222222"/>
          <w:sz w:val="20"/>
          <w:szCs w:val="20"/>
        </w:rPr>
        <w:t>k</w:t>
      </w:r>
      <w:r w:rsidRPr="00157274">
        <w:rPr>
          <w:rFonts w:ascii="Arial" w:eastAsia="Times New Roman" w:hAnsi="Arial" w:cs="Arial"/>
          <w:color w:val="222222"/>
          <w:sz w:val="20"/>
          <w:szCs w:val="20"/>
        </w:rPr>
        <w:t xml:space="preserve">e the scoreboards </w:t>
      </w:r>
      <w:r w:rsidR="00DB4D0E">
        <w:rPr>
          <w:rFonts w:ascii="Arial" w:eastAsia="Times New Roman" w:hAnsi="Arial" w:cs="Arial"/>
          <w:color w:val="222222"/>
          <w:sz w:val="20"/>
          <w:szCs w:val="20"/>
        </w:rPr>
        <w:t xml:space="preserve">can be </w:t>
      </w:r>
      <w:r w:rsidRPr="00157274">
        <w:rPr>
          <w:rFonts w:ascii="Arial" w:eastAsia="Times New Roman" w:hAnsi="Arial" w:cs="Arial"/>
          <w:color w:val="222222"/>
          <w:sz w:val="20"/>
          <w:szCs w:val="20"/>
        </w:rPr>
        <w:t>more subject to criticism than consensus.</w:t>
      </w:r>
      <w:r w:rsidR="007B3B50">
        <w:rPr>
          <w:rFonts w:ascii="Arial" w:eastAsia="Times New Roman" w:hAnsi="Arial" w:cs="Arial"/>
          <w:color w:val="222222"/>
          <w:sz w:val="20"/>
          <w:szCs w:val="20"/>
        </w:rPr>
        <w:t xml:space="preserve"> End moved link here.]</w:t>
      </w:r>
    </w:p>
    <w:p w14:paraId="001D34BE" w14:textId="42118BDF" w:rsidR="000A5865" w:rsidRPr="00157274" w:rsidRDefault="000A5865" w:rsidP="000A5865">
      <w:pPr>
        <w:spacing w:before="100" w:beforeAutospacing="1" w:after="100" w:afterAutospacing="1" w:line="240" w:lineRule="auto"/>
        <w:rPr>
          <w:rFonts w:ascii="Arial" w:eastAsia="Times New Roman" w:hAnsi="Arial" w:cs="Arial"/>
          <w:b/>
          <w:color w:val="222222"/>
          <w:sz w:val="24"/>
          <w:szCs w:val="24"/>
        </w:rPr>
      </w:pPr>
      <w:r w:rsidRPr="00157274">
        <w:rPr>
          <w:rFonts w:ascii="Arial" w:eastAsia="Times New Roman" w:hAnsi="Arial" w:cs="Arial"/>
          <w:b/>
          <w:color w:val="222222"/>
          <w:sz w:val="24"/>
          <w:szCs w:val="24"/>
        </w:rPr>
        <w:t>1. Whatever harmonization tools for open data sharing are promoted, they should be based on </w:t>
      </w:r>
      <w:r w:rsidRPr="00157274">
        <w:rPr>
          <w:rFonts w:ascii="Arial" w:eastAsia="Times New Roman" w:hAnsi="Arial" w:cs="Arial"/>
          <w:b/>
          <w:bCs/>
          <w:color w:val="222222"/>
          <w:sz w:val="24"/>
          <w:szCs w:val="24"/>
        </w:rPr>
        <w:t>three key factors</w:t>
      </w:r>
      <w:r w:rsidRPr="00157274">
        <w:rPr>
          <w:rFonts w:ascii="Arial" w:eastAsia="Times New Roman" w:hAnsi="Arial" w:cs="Arial"/>
          <w:b/>
          <w:color w:val="222222"/>
          <w:sz w:val="24"/>
          <w:szCs w:val="24"/>
        </w:rPr>
        <w:t>: a) legal predictability and certainty; b) ease of use and understanding; and c) low costs to users.</w:t>
      </w:r>
    </w:p>
    <w:p w14:paraId="7B7D0C60" w14:textId="362FB7A3" w:rsidR="000A5865" w:rsidRPr="00157274" w:rsidRDefault="000A5865" w:rsidP="000A5865">
      <w:pPr>
        <w:spacing w:before="100" w:beforeAutospacing="1" w:after="100" w:afterAutospacing="1" w:line="240" w:lineRule="auto"/>
        <w:rPr>
          <w:rFonts w:ascii="Arial" w:eastAsia="Times New Roman" w:hAnsi="Arial" w:cs="Arial"/>
          <w:b/>
          <w:color w:val="222222"/>
          <w:sz w:val="24"/>
          <w:szCs w:val="24"/>
        </w:rPr>
      </w:pPr>
      <w:proofErr w:type="gramStart"/>
      <w:r w:rsidRPr="00157274">
        <w:rPr>
          <w:rFonts w:ascii="Arial" w:eastAsia="Times New Roman" w:hAnsi="Arial" w:cs="Arial"/>
          <w:b/>
          <w:color w:val="222222"/>
          <w:sz w:val="24"/>
          <w:szCs w:val="24"/>
        </w:rPr>
        <w:t>2.-</w:t>
      </w:r>
      <w:proofErr w:type="gramEnd"/>
      <w:r w:rsidRPr="00157274">
        <w:rPr>
          <w:rFonts w:ascii="Arial" w:eastAsia="Times New Roman" w:hAnsi="Arial" w:cs="Arial"/>
          <w:b/>
          <w:color w:val="222222"/>
          <w:sz w:val="24"/>
          <w:szCs w:val="24"/>
        </w:rPr>
        <w:t xml:space="preserve"> Both top-down and bottom-up approaches, and mixes of both, can be used to harmonize rights </w:t>
      </w:r>
      <w:r w:rsidR="006536A5" w:rsidRPr="00157274">
        <w:rPr>
          <w:rFonts w:ascii="Arial" w:eastAsia="Times New Roman" w:hAnsi="Arial" w:cs="Arial"/>
          <w:b/>
          <w:color w:val="222222"/>
          <w:sz w:val="24"/>
          <w:szCs w:val="24"/>
        </w:rPr>
        <w:t>concerning</w:t>
      </w:r>
      <w:r w:rsidRPr="00157274">
        <w:rPr>
          <w:rFonts w:ascii="Arial" w:eastAsia="Times New Roman" w:hAnsi="Arial" w:cs="Arial"/>
          <w:b/>
          <w:color w:val="222222"/>
          <w:sz w:val="24"/>
          <w:szCs w:val="24"/>
        </w:rPr>
        <w:t xml:space="preserve"> </w:t>
      </w:r>
      <w:r w:rsidR="006536A5" w:rsidRPr="00157274">
        <w:rPr>
          <w:rFonts w:ascii="Arial" w:eastAsia="Times New Roman" w:hAnsi="Arial" w:cs="Arial"/>
          <w:b/>
          <w:color w:val="222222"/>
          <w:sz w:val="24"/>
          <w:szCs w:val="24"/>
        </w:rPr>
        <w:t xml:space="preserve">research </w:t>
      </w:r>
      <w:r w:rsidRPr="00157274">
        <w:rPr>
          <w:rFonts w:ascii="Arial" w:eastAsia="Times New Roman" w:hAnsi="Arial" w:cs="Arial"/>
          <w:b/>
          <w:color w:val="222222"/>
          <w:sz w:val="24"/>
          <w:szCs w:val="24"/>
        </w:rPr>
        <w:t>data.</w:t>
      </w:r>
    </w:p>
    <w:p w14:paraId="0750B74A" w14:textId="5E3D3EA3" w:rsidR="000A5865" w:rsidRPr="00157274" w:rsidRDefault="000A5865" w:rsidP="000A5865">
      <w:pPr>
        <w:spacing w:before="100" w:beforeAutospacing="1" w:after="100" w:afterAutospacing="1" w:line="240" w:lineRule="auto"/>
        <w:rPr>
          <w:rFonts w:ascii="Arial" w:eastAsia="Times New Roman" w:hAnsi="Arial" w:cs="Arial"/>
          <w:color w:val="222222"/>
          <w:sz w:val="24"/>
          <w:szCs w:val="24"/>
        </w:rPr>
      </w:pPr>
      <w:proofErr w:type="gramStart"/>
      <w:r w:rsidRPr="00157274">
        <w:rPr>
          <w:rFonts w:ascii="Arial" w:eastAsia="Times New Roman" w:hAnsi="Arial" w:cs="Arial"/>
          <w:b/>
          <w:color w:val="222222"/>
          <w:sz w:val="24"/>
          <w:szCs w:val="24"/>
        </w:rPr>
        <w:t>3.-</w:t>
      </w:r>
      <w:proofErr w:type="gramEnd"/>
      <w:r w:rsidRPr="00157274">
        <w:rPr>
          <w:rFonts w:ascii="Arial" w:eastAsia="Times New Roman" w:hAnsi="Arial" w:cs="Arial"/>
          <w:b/>
          <w:color w:val="222222"/>
          <w:sz w:val="24"/>
          <w:szCs w:val="24"/>
        </w:rPr>
        <w:t xml:space="preserve"> Non-legally binding </w:t>
      </w:r>
      <w:r w:rsidR="006536A5" w:rsidRPr="00157274">
        <w:rPr>
          <w:rFonts w:ascii="Arial" w:eastAsia="Times New Roman" w:hAnsi="Arial" w:cs="Arial"/>
          <w:b/>
          <w:color w:val="222222"/>
          <w:sz w:val="24"/>
          <w:szCs w:val="24"/>
        </w:rPr>
        <w:t>“</w:t>
      </w:r>
      <w:r w:rsidRPr="00157274">
        <w:rPr>
          <w:rFonts w:ascii="Arial" w:eastAsia="Times New Roman" w:hAnsi="Arial" w:cs="Arial"/>
          <w:b/>
          <w:color w:val="222222"/>
          <w:sz w:val="24"/>
          <w:szCs w:val="24"/>
        </w:rPr>
        <w:t>soft</w:t>
      </w:r>
      <w:r w:rsidR="006536A5" w:rsidRPr="00157274">
        <w:rPr>
          <w:rFonts w:ascii="Arial" w:eastAsia="Times New Roman" w:hAnsi="Arial" w:cs="Arial"/>
          <w:b/>
          <w:color w:val="222222"/>
          <w:sz w:val="24"/>
          <w:szCs w:val="24"/>
        </w:rPr>
        <w:t>”</w:t>
      </w:r>
      <w:r w:rsidRPr="00157274">
        <w:rPr>
          <w:rFonts w:ascii="Arial" w:eastAsia="Times New Roman" w:hAnsi="Arial" w:cs="Arial"/>
          <w:b/>
          <w:color w:val="222222"/>
          <w:sz w:val="24"/>
          <w:szCs w:val="24"/>
        </w:rPr>
        <w:t xml:space="preserve"> instruments are available in both</w:t>
      </w:r>
      <w:r w:rsidR="00AA4992" w:rsidRPr="00157274">
        <w:rPr>
          <w:rFonts w:ascii="Arial" w:eastAsia="Times New Roman" w:hAnsi="Arial" w:cs="Arial"/>
          <w:b/>
          <w:color w:val="222222"/>
          <w:sz w:val="24"/>
          <w:szCs w:val="24"/>
        </w:rPr>
        <w:t xml:space="preserve"> top-down and bottom-up</w:t>
      </w:r>
      <w:r w:rsidRPr="00157274">
        <w:rPr>
          <w:rFonts w:ascii="Arial" w:eastAsia="Times New Roman" w:hAnsi="Arial" w:cs="Arial"/>
          <w:b/>
          <w:color w:val="222222"/>
          <w:sz w:val="24"/>
          <w:szCs w:val="24"/>
        </w:rPr>
        <w:t xml:space="preserve"> approaches</w:t>
      </w:r>
      <w:r w:rsidR="00AA4992" w:rsidRPr="00157274">
        <w:rPr>
          <w:rFonts w:ascii="Arial" w:eastAsia="Times New Roman" w:hAnsi="Arial" w:cs="Arial"/>
          <w:b/>
          <w:color w:val="222222"/>
          <w:sz w:val="24"/>
          <w:szCs w:val="24"/>
        </w:rPr>
        <w:t>,</w:t>
      </w:r>
      <w:r w:rsidRPr="00157274">
        <w:rPr>
          <w:rFonts w:ascii="Arial" w:eastAsia="Times New Roman" w:hAnsi="Arial" w:cs="Arial"/>
          <w:b/>
          <w:color w:val="222222"/>
          <w:sz w:val="24"/>
          <w:szCs w:val="24"/>
        </w:rPr>
        <w:t xml:space="preserve"> and offer more opportunities for scientific communities to reach harmonization based on their own decisions and strategies:</w:t>
      </w:r>
    </w:p>
    <w:p w14:paraId="3E944FD9" w14:textId="34F6C88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a) </w:t>
      </w:r>
      <w:r w:rsidR="00AA4992" w:rsidRPr="00157274">
        <w:rPr>
          <w:rFonts w:ascii="Arial" w:eastAsia="Times New Roman" w:hAnsi="Arial" w:cs="Arial"/>
          <w:color w:val="222222"/>
          <w:sz w:val="20"/>
          <w:szCs w:val="20"/>
        </w:rPr>
        <w:t>I</w:t>
      </w:r>
      <w:r w:rsidRPr="00157274">
        <w:rPr>
          <w:rFonts w:ascii="Arial" w:eastAsia="Times New Roman" w:hAnsi="Arial" w:cs="Arial"/>
          <w:color w:val="222222"/>
          <w:sz w:val="20"/>
          <w:szCs w:val="20"/>
        </w:rPr>
        <w:t>n the case of top-down approaches: codes of practice or recommendations passed by the communities of stakeholders provide a good tool to harmonize open-ended statutory clauses (</w:t>
      </w:r>
      <w:r w:rsidRPr="00157274">
        <w:rPr>
          <w:rFonts w:ascii="Arial" w:eastAsia="Times New Roman" w:hAnsi="Arial" w:cs="Arial"/>
          <w:i/>
          <w:iCs/>
          <w:color w:val="222222"/>
          <w:sz w:val="20"/>
          <w:szCs w:val="20"/>
        </w:rPr>
        <w:t>versus</w:t>
      </w:r>
      <w:r w:rsidRPr="00157274">
        <w:rPr>
          <w:rFonts w:ascii="Arial" w:eastAsia="Times New Roman" w:hAnsi="Arial" w:cs="Arial"/>
          <w:color w:val="222222"/>
          <w:sz w:val="20"/>
          <w:szCs w:val="20"/>
        </w:rPr>
        <w:t> official amendment of statutes</w:t>
      </w:r>
      <w:r w:rsidR="00AA4992" w:rsidRPr="00157274">
        <w:rPr>
          <w:rFonts w:ascii="Arial" w:eastAsia="Times New Roman" w:hAnsi="Arial" w:cs="Arial"/>
          <w:color w:val="222222"/>
          <w:sz w:val="20"/>
          <w:szCs w:val="20"/>
        </w:rPr>
        <w:t xml:space="preserve"> and </w:t>
      </w:r>
      <w:r w:rsidRPr="00157274">
        <w:rPr>
          <w:rFonts w:ascii="Arial" w:eastAsia="Times New Roman" w:hAnsi="Arial" w:cs="Arial"/>
          <w:color w:val="222222"/>
          <w:sz w:val="20"/>
          <w:szCs w:val="20"/>
        </w:rPr>
        <w:t>regulations</w:t>
      </w:r>
      <w:r w:rsidR="00AA4992" w:rsidRPr="00157274">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or </w:t>
      </w:r>
      <w:r w:rsidR="00AA4992" w:rsidRPr="00157274">
        <w:rPr>
          <w:rFonts w:ascii="Arial" w:eastAsia="Times New Roman" w:hAnsi="Arial" w:cs="Arial"/>
          <w:color w:val="222222"/>
          <w:sz w:val="20"/>
          <w:szCs w:val="20"/>
        </w:rPr>
        <w:t xml:space="preserve">the </w:t>
      </w:r>
      <w:r w:rsidRPr="00157274">
        <w:rPr>
          <w:rFonts w:ascii="Arial" w:eastAsia="Times New Roman" w:hAnsi="Arial" w:cs="Arial"/>
          <w:color w:val="222222"/>
          <w:sz w:val="20"/>
          <w:szCs w:val="20"/>
        </w:rPr>
        <w:t>negotiation of treaties)</w:t>
      </w:r>
      <w:r w:rsidR="00AA4992" w:rsidRPr="00157274">
        <w:rPr>
          <w:rFonts w:ascii="Arial" w:eastAsia="Times New Roman" w:hAnsi="Arial" w:cs="Arial"/>
          <w:color w:val="222222"/>
          <w:sz w:val="20"/>
          <w:szCs w:val="20"/>
        </w:rPr>
        <w:t>.</w:t>
      </w:r>
      <w:r w:rsidR="00AA4992" w:rsidRPr="00157274">
        <w:rPr>
          <w:rStyle w:val="CommentReference"/>
          <w:rFonts w:ascii="Arial" w:hAnsi="Arial" w:cs="Arial"/>
          <w:sz w:val="20"/>
          <w:szCs w:val="20"/>
        </w:rPr>
        <w:commentReference w:id="12"/>
      </w:r>
    </w:p>
    <w:p w14:paraId="4999D6CD" w14:textId="0E70C39B"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b) </w:t>
      </w:r>
      <w:r w:rsidR="00AA4992" w:rsidRPr="00157274">
        <w:rPr>
          <w:rFonts w:ascii="Arial" w:eastAsia="Times New Roman" w:hAnsi="Arial" w:cs="Arial"/>
          <w:color w:val="222222"/>
          <w:sz w:val="20"/>
          <w:szCs w:val="20"/>
        </w:rPr>
        <w:t>I</w:t>
      </w:r>
      <w:r w:rsidRPr="00157274">
        <w:rPr>
          <w:rFonts w:ascii="Arial" w:eastAsia="Times New Roman" w:hAnsi="Arial" w:cs="Arial"/>
          <w:color w:val="222222"/>
          <w:sz w:val="20"/>
          <w:szCs w:val="20"/>
        </w:rPr>
        <w:t>n the case of bottom-up approaches</w:t>
      </w:r>
      <w:r w:rsidR="00AA4992" w:rsidRPr="00157274">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w:t>
      </w:r>
      <w:r w:rsidR="00AA4992" w:rsidRPr="00157274">
        <w:rPr>
          <w:rFonts w:ascii="Arial" w:eastAsia="Times New Roman" w:hAnsi="Arial" w:cs="Arial"/>
          <w:color w:val="222222"/>
          <w:sz w:val="20"/>
          <w:szCs w:val="20"/>
        </w:rPr>
        <w:t xml:space="preserve">the adoption of </w:t>
      </w:r>
      <w:r w:rsidRPr="00157274">
        <w:rPr>
          <w:rFonts w:ascii="Arial" w:eastAsia="Times New Roman" w:hAnsi="Arial" w:cs="Arial"/>
          <w:color w:val="222222"/>
          <w:sz w:val="20"/>
          <w:szCs w:val="20"/>
        </w:rPr>
        <w:t xml:space="preserve">norms </w:t>
      </w:r>
      <w:r w:rsidR="00AA4992" w:rsidRPr="00157274">
        <w:rPr>
          <w:rFonts w:ascii="Arial" w:eastAsia="Times New Roman" w:hAnsi="Arial" w:cs="Arial"/>
          <w:color w:val="222222"/>
          <w:sz w:val="20"/>
          <w:szCs w:val="20"/>
        </w:rPr>
        <w:t>signify</w:t>
      </w:r>
      <w:r w:rsidRPr="00157274">
        <w:rPr>
          <w:rFonts w:ascii="Arial" w:eastAsia="Times New Roman" w:hAnsi="Arial" w:cs="Arial"/>
          <w:color w:val="222222"/>
          <w:sz w:val="20"/>
          <w:szCs w:val="20"/>
        </w:rPr>
        <w:t xml:space="preserve"> consensus within scientific communities</w:t>
      </w:r>
      <w:r w:rsidR="00AA4992" w:rsidRPr="00157274">
        <w:rPr>
          <w:rFonts w:ascii="Arial" w:eastAsia="Times New Roman" w:hAnsi="Arial" w:cs="Arial"/>
          <w:color w:val="222222"/>
          <w:sz w:val="20"/>
          <w:szCs w:val="20"/>
        </w:rPr>
        <w:t xml:space="preserve">, but take time to develop; individual and voluntary waivers of rights, or non-restrictive </w:t>
      </w:r>
      <w:r w:rsidRPr="00157274">
        <w:rPr>
          <w:rFonts w:ascii="Arial" w:eastAsia="Times New Roman" w:hAnsi="Arial" w:cs="Arial"/>
          <w:color w:val="222222"/>
          <w:sz w:val="20"/>
          <w:szCs w:val="20"/>
        </w:rPr>
        <w:t>licenses</w:t>
      </w:r>
      <w:r w:rsidR="00AA4992" w:rsidRPr="00157274">
        <w:rPr>
          <w:rFonts w:ascii="Arial" w:eastAsia="Times New Roman" w:hAnsi="Arial" w:cs="Arial"/>
          <w:color w:val="222222"/>
          <w:sz w:val="20"/>
          <w:szCs w:val="20"/>
        </w:rPr>
        <w:t xml:space="preserve"> and agreements are much faster to adopt, but are specifically limited to the dataset(s) to which they pertain</w:t>
      </w:r>
      <w:r w:rsidRPr="00157274">
        <w:rPr>
          <w:rFonts w:ascii="Arial" w:eastAsia="Times New Roman" w:hAnsi="Arial" w:cs="Arial"/>
          <w:color w:val="222222"/>
          <w:sz w:val="20"/>
          <w:szCs w:val="20"/>
        </w:rPr>
        <w:t>.</w:t>
      </w:r>
      <w:r w:rsidR="00AA4992" w:rsidRPr="00157274">
        <w:rPr>
          <w:rFonts w:ascii="Arial" w:eastAsia="Times New Roman" w:hAnsi="Arial" w:cs="Arial"/>
          <w:color w:val="222222"/>
          <w:sz w:val="20"/>
          <w:szCs w:val="20"/>
        </w:rPr>
        <w:t xml:space="preserve"> Furthermore, </w:t>
      </w:r>
      <w:r w:rsidR="00AA4992" w:rsidRPr="00157274">
        <w:rPr>
          <w:rFonts w:ascii="Arial" w:eastAsia="Times New Roman" w:hAnsi="Arial" w:cs="Arial"/>
          <w:bCs/>
          <w:color w:val="222222"/>
          <w:sz w:val="20"/>
          <w:szCs w:val="20"/>
        </w:rPr>
        <w:t>n</w:t>
      </w:r>
      <w:r w:rsidRPr="00157274">
        <w:rPr>
          <w:rFonts w:ascii="Arial" w:eastAsia="Times New Roman" w:hAnsi="Arial" w:cs="Arial"/>
          <w:bCs/>
          <w:color w:val="222222"/>
          <w:sz w:val="20"/>
          <w:szCs w:val="20"/>
        </w:rPr>
        <w:t>orms</w:t>
      </w:r>
      <w:r w:rsidRPr="00157274">
        <w:rPr>
          <w:rFonts w:ascii="Arial" w:eastAsia="Times New Roman" w:hAnsi="Arial" w:cs="Arial"/>
          <w:color w:val="222222"/>
          <w:sz w:val="20"/>
          <w:szCs w:val="20"/>
        </w:rPr>
        <w:t xml:space="preserve"> need additional adequate incentives </w:t>
      </w:r>
      <w:r w:rsidR="00AA4992" w:rsidRPr="00157274">
        <w:rPr>
          <w:rFonts w:ascii="Arial" w:eastAsia="Times New Roman" w:hAnsi="Arial" w:cs="Arial"/>
          <w:color w:val="222222"/>
          <w:sz w:val="20"/>
          <w:szCs w:val="20"/>
        </w:rPr>
        <w:t xml:space="preserve">and </w:t>
      </w:r>
      <w:r w:rsidRPr="00157274">
        <w:rPr>
          <w:rFonts w:ascii="Arial" w:eastAsia="Times New Roman" w:hAnsi="Arial" w:cs="Arial"/>
          <w:color w:val="222222"/>
          <w:sz w:val="20"/>
          <w:szCs w:val="20"/>
        </w:rPr>
        <w:t xml:space="preserve">peer </w:t>
      </w:r>
      <w:r w:rsidR="006536A5">
        <w:rPr>
          <w:rFonts w:ascii="Arial" w:eastAsia="Times New Roman" w:hAnsi="Arial" w:cs="Arial"/>
          <w:color w:val="222222"/>
          <w:sz w:val="20"/>
          <w:szCs w:val="20"/>
        </w:rPr>
        <w:t>acceptance</w:t>
      </w:r>
      <w:r w:rsidRPr="00157274">
        <w:rPr>
          <w:rFonts w:ascii="Arial" w:eastAsia="Times New Roman" w:hAnsi="Arial" w:cs="Arial"/>
          <w:color w:val="222222"/>
          <w:sz w:val="20"/>
          <w:szCs w:val="20"/>
        </w:rPr>
        <w:t xml:space="preserve">, </w:t>
      </w:r>
      <w:r w:rsidR="006536A5">
        <w:rPr>
          <w:rFonts w:ascii="Arial" w:eastAsia="Times New Roman" w:hAnsi="Arial" w:cs="Arial"/>
          <w:color w:val="222222"/>
          <w:sz w:val="20"/>
          <w:szCs w:val="20"/>
        </w:rPr>
        <w:t>because</w:t>
      </w:r>
      <w:r w:rsidRPr="00157274">
        <w:rPr>
          <w:rFonts w:ascii="Arial" w:eastAsia="Times New Roman" w:hAnsi="Arial" w:cs="Arial"/>
          <w:color w:val="222222"/>
          <w:sz w:val="20"/>
          <w:szCs w:val="20"/>
        </w:rPr>
        <w:t xml:space="preserve"> their logic </w:t>
      </w:r>
      <w:r w:rsidR="00AA4992" w:rsidRPr="00157274">
        <w:rPr>
          <w:rFonts w:ascii="Arial" w:eastAsia="Times New Roman" w:hAnsi="Arial" w:cs="Arial"/>
          <w:color w:val="222222"/>
          <w:sz w:val="20"/>
          <w:szCs w:val="20"/>
        </w:rPr>
        <w:t>can be</w:t>
      </w:r>
      <w:r w:rsidRPr="00157274">
        <w:rPr>
          <w:rFonts w:ascii="Arial" w:eastAsia="Times New Roman" w:hAnsi="Arial" w:cs="Arial"/>
          <w:color w:val="222222"/>
          <w:sz w:val="20"/>
          <w:szCs w:val="20"/>
        </w:rPr>
        <w:t xml:space="preserve"> less evident than the use of </w:t>
      </w:r>
      <w:r w:rsidR="006536A5">
        <w:rPr>
          <w:rFonts w:ascii="Arial" w:eastAsia="Times New Roman" w:hAnsi="Arial" w:cs="Arial"/>
          <w:color w:val="222222"/>
          <w:sz w:val="20"/>
          <w:szCs w:val="20"/>
        </w:rPr>
        <w:t>more formal agreements.</w:t>
      </w:r>
      <w:r w:rsidRPr="00157274">
        <w:rPr>
          <w:rFonts w:ascii="Arial" w:eastAsia="Times New Roman" w:hAnsi="Arial" w:cs="Arial"/>
          <w:color w:val="222222"/>
          <w:sz w:val="20"/>
          <w:szCs w:val="20"/>
        </w:rPr>
        <w:t xml:space="preserve"> </w:t>
      </w:r>
      <w:r w:rsidR="006536A5">
        <w:rPr>
          <w:rFonts w:ascii="Arial" w:eastAsia="Times New Roman" w:hAnsi="Arial" w:cs="Arial"/>
          <w:color w:val="222222"/>
          <w:sz w:val="20"/>
          <w:szCs w:val="20"/>
        </w:rPr>
        <w:t>T</w:t>
      </w:r>
      <w:r w:rsidRPr="00157274">
        <w:rPr>
          <w:rFonts w:ascii="Arial" w:eastAsia="Times New Roman" w:hAnsi="Arial" w:cs="Arial"/>
          <w:color w:val="222222"/>
          <w:sz w:val="20"/>
          <w:szCs w:val="20"/>
        </w:rPr>
        <w:t>hey have proven to be effective in promoting scientific research data sharing</w:t>
      </w:r>
      <w:r w:rsidR="006536A5">
        <w:rPr>
          <w:rFonts w:ascii="Arial" w:eastAsia="Times New Roman" w:hAnsi="Arial" w:cs="Arial"/>
          <w:color w:val="222222"/>
          <w:sz w:val="20"/>
          <w:szCs w:val="20"/>
        </w:rPr>
        <w:t>, however,</w:t>
      </w:r>
      <w:r w:rsidRPr="00157274">
        <w:rPr>
          <w:rFonts w:ascii="Arial" w:eastAsia="Times New Roman" w:hAnsi="Arial" w:cs="Arial"/>
          <w:color w:val="222222"/>
          <w:sz w:val="20"/>
          <w:szCs w:val="20"/>
        </w:rPr>
        <w:t xml:space="preserve"> since they maximize the welfare of common advancement of science while minimizing the transaction costs of having to negotiate a legally binding agreement. </w:t>
      </w:r>
    </w:p>
    <w:p w14:paraId="2DD252C9" w14:textId="592AAC82" w:rsidR="000A5865" w:rsidRPr="00157274" w:rsidRDefault="00AA4992" w:rsidP="000A5865">
      <w:pPr>
        <w:spacing w:before="100" w:beforeAutospacing="1" w:after="100" w:afterAutospacing="1" w:line="240" w:lineRule="auto"/>
        <w:rPr>
          <w:rFonts w:ascii="Arial" w:eastAsia="Times New Roman" w:hAnsi="Arial" w:cs="Arial"/>
          <w:b/>
          <w:color w:val="222222"/>
          <w:sz w:val="24"/>
          <w:szCs w:val="24"/>
        </w:rPr>
      </w:pPr>
      <w:r w:rsidRPr="00157274">
        <w:rPr>
          <w:rFonts w:ascii="Arial" w:eastAsia="Times New Roman" w:hAnsi="Arial" w:cs="Arial"/>
          <w:b/>
          <w:color w:val="222222"/>
          <w:sz w:val="24"/>
          <w:szCs w:val="24"/>
        </w:rPr>
        <w:t>3</w:t>
      </w:r>
      <w:r w:rsidR="000A5865" w:rsidRPr="00157274">
        <w:rPr>
          <w:rFonts w:ascii="Arial" w:eastAsia="Times New Roman" w:hAnsi="Arial" w:cs="Arial"/>
          <w:b/>
          <w:color w:val="222222"/>
          <w:sz w:val="24"/>
          <w:szCs w:val="24"/>
        </w:rPr>
        <w:t xml:space="preserve">. Harmonization through </w:t>
      </w:r>
      <w:r w:rsidR="006536A5" w:rsidRPr="00157274">
        <w:rPr>
          <w:rFonts w:ascii="Arial" w:eastAsia="Times New Roman" w:hAnsi="Arial" w:cs="Arial"/>
          <w:b/>
          <w:color w:val="222222"/>
          <w:sz w:val="24"/>
          <w:szCs w:val="24"/>
        </w:rPr>
        <w:t>“hard” law</w:t>
      </w:r>
      <w:r w:rsidR="00222C54" w:rsidRPr="00157274">
        <w:rPr>
          <w:rFonts w:ascii="Arial" w:eastAsia="Times New Roman" w:hAnsi="Arial" w:cs="Arial"/>
          <w:b/>
          <w:color w:val="222222"/>
          <w:sz w:val="24"/>
          <w:szCs w:val="24"/>
        </w:rPr>
        <w:t>, such as multilateral</w:t>
      </w:r>
      <w:r w:rsidR="006536A5" w:rsidRPr="00157274">
        <w:rPr>
          <w:rFonts w:ascii="Arial" w:eastAsia="Times New Roman" w:hAnsi="Arial" w:cs="Arial"/>
          <w:b/>
          <w:color w:val="222222"/>
          <w:sz w:val="24"/>
          <w:szCs w:val="24"/>
        </w:rPr>
        <w:t xml:space="preserve"> </w:t>
      </w:r>
      <w:r w:rsidR="000A5865" w:rsidRPr="00157274">
        <w:rPr>
          <w:rFonts w:ascii="Arial" w:eastAsia="Times New Roman" w:hAnsi="Arial" w:cs="Arial"/>
          <w:b/>
          <w:color w:val="222222"/>
          <w:sz w:val="24"/>
          <w:szCs w:val="24"/>
        </w:rPr>
        <w:t xml:space="preserve">treaties or </w:t>
      </w:r>
      <w:r w:rsidR="00222C54" w:rsidRPr="00157274">
        <w:rPr>
          <w:rFonts w:ascii="Arial" w:eastAsia="Times New Roman" w:hAnsi="Arial" w:cs="Arial"/>
          <w:b/>
          <w:color w:val="222222"/>
          <w:sz w:val="24"/>
          <w:szCs w:val="24"/>
        </w:rPr>
        <w:t>executive agreements, or national legislation or administrative regulation,</w:t>
      </w:r>
      <w:r w:rsidR="000A5865" w:rsidRPr="00157274">
        <w:rPr>
          <w:rFonts w:ascii="Arial" w:eastAsia="Times New Roman" w:hAnsi="Arial" w:cs="Arial"/>
          <w:b/>
          <w:color w:val="222222"/>
          <w:sz w:val="24"/>
          <w:szCs w:val="24"/>
        </w:rPr>
        <w:t xml:space="preserve"> have</w:t>
      </w:r>
      <w:r w:rsidRPr="00157274">
        <w:rPr>
          <w:rFonts w:ascii="Arial" w:eastAsia="Times New Roman" w:hAnsi="Arial" w:cs="Arial"/>
          <w:b/>
          <w:color w:val="222222"/>
          <w:sz w:val="24"/>
          <w:szCs w:val="24"/>
        </w:rPr>
        <w:t xml:space="preserve"> been</w:t>
      </w:r>
      <w:r w:rsidR="000A5865" w:rsidRPr="00157274">
        <w:rPr>
          <w:rFonts w:ascii="Arial" w:eastAsia="Times New Roman" w:hAnsi="Arial" w:cs="Arial"/>
          <w:b/>
          <w:color w:val="222222"/>
          <w:sz w:val="24"/>
          <w:szCs w:val="24"/>
        </w:rPr>
        <w:t xml:space="preserve"> proven </w:t>
      </w:r>
      <w:r w:rsidRPr="00157274">
        <w:rPr>
          <w:rFonts w:ascii="Arial" w:eastAsia="Times New Roman" w:hAnsi="Arial" w:cs="Arial"/>
          <w:b/>
          <w:color w:val="222222"/>
          <w:sz w:val="24"/>
          <w:szCs w:val="24"/>
        </w:rPr>
        <w:t xml:space="preserve">to work </w:t>
      </w:r>
      <w:r w:rsidR="000A5865" w:rsidRPr="00157274">
        <w:rPr>
          <w:rFonts w:ascii="Arial" w:eastAsia="Times New Roman" w:hAnsi="Arial" w:cs="Arial"/>
          <w:b/>
          <w:color w:val="222222"/>
          <w:sz w:val="24"/>
          <w:szCs w:val="24"/>
        </w:rPr>
        <w:t>in some contexts</w:t>
      </w:r>
      <w:r w:rsidRPr="00157274">
        <w:rPr>
          <w:rFonts w:ascii="Arial" w:eastAsia="Times New Roman" w:hAnsi="Arial" w:cs="Arial"/>
          <w:b/>
          <w:color w:val="222222"/>
          <w:sz w:val="24"/>
          <w:szCs w:val="24"/>
        </w:rPr>
        <w:t xml:space="preserve"> and can</w:t>
      </w:r>
      <w:r w:rsidR="000A5865" w:rsidRPr="00157274">
        <w:rPr>
          <w:rFonts w:ascii="Arial" w:eastAsia="Times New Roman" w:hAnsi="Arial" w:cs="Arial"/>
          <w:b/>
          <w:color w:val="222222"/>
          <w:sz w:val="24"/>
          <w:szCs w:val="24"/>
        </w:rPr>
        <w:t xml:space="preserve"> be extremely useful as a </w:t>
      </w:r>
      <w:r w:rsidRPr="00157274">
        <w:rPr>
          <w:rFonts w:ascii="Arial" w:eastAsia="Times New Roman" w:hAnsi="Arial" w:cs="Arial"/>
          <w:b/>
          <w:color w:val="222222"/>
          <w:sz w:val="24"/>
          <w:szCs w:val="24"/>
        </w:rPr>
        <w:t xml:space="preserve">broad </w:t>
      </w:r>
      <w:r w:rsidR="000A5865" w:rsidRPr="00157274">
        <w:rPr>
          <w:rFonts w:ascii="Arial" w:eastAsia="Times New Roman" w:hAnsi="Arial" w:cs="Arial"/>
          <w:b/>
          <w:color w:val="222222"/>
          <w:sz w:val="24"/>
          <w:szCs w:val="24"/>
        </w:rPr>
        <w:t xml:space="preserve">harmonization tool. </w:t>
      </w:r>
      <w:r w:rsidR="006536A5" w:rsidRPr="00157274">
        <w:rPr>
          <w:rFonts w:ascii="Arial" w:eastAsia="Times New Roman" w:hAnsi="Arial" w:cs="Arial"/>
          <w:b/>
          <w:color w:val="222222"/>
          <w:sz w:val="24"/>
          <w:szCs w:val="24"/>
        </w:rPr>
        <w:t xml:space="preserve">At </w:t>
      </w:r>
      <w:proofErr w:type="spellStart"/>
      <w:r w:rsidR="006536A5" w:rsidRPr="00157274">
        <w:rPr>
          <w:rFonts w:ascii="Arial" w:eastAsia="Times New Roman" w:hAnsi="Arial" w:cs="Arial"/>
          <w:b/>
          <w:color w:val="222222"/>
          <w:sz w:val="24"/>
          <w:szCs w:val="24"/>
        </w:rPr>
        <w:t>t</w:t>
      </w:r>
      <w:r w:rsidR="000A5865" w:rsidRPr="00157274">
        <w:rPr>
          <w:rFonts w:ascii="Arial" w:eastAsia="Times New Roman" w:hAnsi="Arial" w:cs="Arial"/>
          <w:b/>
          <w:color w:val="222222"/>
          <w:sz w:val="24"/>
          <w:szCs w:val="24"/>
        </w:rPr>
        <w:t>he</w:t>
      </w:r>
      <w:r w:rsidRPr="00157274">
        <w:rPr>
          <w:rFonts w:ascii="Arial" w:eastAsia="Times New Roman" w:hAnsi="Arial" w:cs="Arial"/>
          <w:b/>
          <w:color w:val="222222"/>
          <w:sz w:val="24"/>
          <w:szCs w:val="24"/>
        </w:rPr>
        <w:t>y</w:t>
      </w:r>
      <w:proofErr w:type="spellEnd"/>
      <w:r w:rsidRPr="00157274">
        <w:rPr>
          <w:rFonts w:ascii="Arial" w:eastAsia="Times New Roman" w:hAnsi="Arial" w:cs="Arial"/>
          <w:b/>
          <w:color w:val="222222"/>
          <w:sz w:val="24"/>
          <w:szCs w:val="24"/>
        </w:rPr>
        <w:t xml:space="preserve"> </w:t>
      </w:r>
      <w:r w:rsidR="006536A5" w:rsidRPr="00157274">
        <w:rPr>
          <w:rFonts w:ascii="Arial" w:eastAsia="Times New Roman" w:hAnsi="Arial" w:cs="Arial"/>
          <w:b/>
          <w:color w:val="222222"/>
          <w:sz w:val="24"/>
          <w:szCs w:val="24"/>
        </w:rPr>
        <w:t xml:space="preserve">same time, they </w:t>
      </w:r>
      <w:r w:rsidRPr="00157274">
        <w:rPr>
          <w:rFonts w:ascii="Arial" w:eastAsia="Times New Roman" w:hAnsi="Arial" w:cs="Arial"/>
          <w:b/>
          <w:color w:val="222222"/>
          <w:sz w:val="24"/>
          <w:szCs w:val="24"/>
        </w:rPr>
        <w:t xml:space="preserve">are much more difficult </w:t>
      </w:r>
      <w:r w:rsidR="006536A5" w:rsidRPr="00157274">
        <w:rPr>
          <w:rFonts w:ascii="Arial" w:eastAsia="Times New Roman" w:hAnsi="Arial" w:cs="Arial"/>
          <w:b/>
          <w:color w:val="222222"/>
          <w:sz w:val="24"/>
          <w:szCs w:val="24"/>
        </w:rPr>
        <w:t xml:space="preserve">and slow </w:t>
      </w:r>
      <w:r w:rsidRPr="00157274">
        <w:rPr>
          <w:rFonts w:ascii="Arial" w:eastAsia="Times New Roman" w:hAnsi="Arial" w:cs="Arial"/>
          <w:b/>
          <w:color w:val="222222"/>
          <w:sz w:val="24"/>
          <w:szCs w:val="24"/>
        </w:rPr>
        <w:t>to develop than “soft law” alternatives</w:t>
      </w:r>
      <w:r w:rsidR="006536A5" w:rsidRPr="00157274">
        <w:rPr>
          <w:rFonts w:ascii="Arial" w:eastAsia="Times New Roman" w:hAnsi="Arial" w:cs="Arial"/>
          <w:b/>
          <w:color w:val="222222"/>
          <w:sz w:val="24"/>
          <w:szCs w:val="24"/>
        </w:rPr>
        <w:t>.</w:t>
      </w:r>
      <w:r w:rsidRPr="00157274">
        <w:rPr>
          <w:rFonts w:ascii="Arial" w:eastAsia="Times New Roman" w:hAnsi="Arial" w:cs="Arial"/>
          <w:b/>
          <w:color w:val="222222"/>
          <w:sz w:val="24"/>
          <w:szCs w:val="24"/>
        </w:rPr>
        <w:t xml:space="preserve"> Nevertheless,</w:t>
      </w:r>
      <w:r w:rsidR="000A5865" w:rsidRPr="00157274">
        <w:rPr>
          <w:rFonts w:ascii="Arial" w:eastAsia="Times New Roman" w:hAnsi="Arial" w:cs="Arial"/>
          <w:b/>
          <w:color w:val="222222"/>
          <w:sz w:val="24"/>
          <w:szCs w:val="24"/>
        </w:rPr>
        <w:t xml:space="preserve"> scientific communities should not regard these processes as “politic</w:t>
      </w:r>
      <w:r w:rsidRPr="00157274">
        <w:rPr>
          <w:rFonts w:ascii="Arial" w:eastAsia="Times New Roman" w:hAnsi="Arial" w:cs="Arial"/>
          <w:b/>
          <w:color w:val="222222"/>
          <w:sz w:val="24"/>
          <w:szCs w:val="24"/>
        </w:rPr>
        <w:t>al</w:t>
      </w:r>
      <w:r w:rsidR="000A5865" w:rsidRPr="00157274">
        <w:rPr>
          <w:rFonts w:ascii="Arial" w:eastAsia="Times New Roman" w:hAnsi="Arial" w:cs="Arial"/>
          <w:b/>
          <w:color w:val="222222"/>
          <w:sz w:val="24"/>
          <w:szCs w:val="24"/>
        </w:rPr>
        <w:t>” or “legalistic” efforts alien to their agendas (see P</w:t>
      </w:r>
      <w:r w:rsidRPr="00157274">
        <w:rPr>
          <w:rFonts w:ascii="Arial" w:eastAsia="Times New Roman" w:hAnsi="Arial" w:cs="Arial"/>
          <w:b/>
          <w:color w:val="222222"/>
          <w:sz w:val="24"/>
          <w:szCs w:val="24"/>
        </w:rPr>
        <w:t>rinciple Eight</w:t>
      </w:r>
      <w:r w:rsidR="000A5865" w:rsidRPr="00157274">
        <w:rPr>
          <w:rFonts w:ascii="Arial" w:eastAsia="Times New Roman" w:hAnsi="Arial" w:cs="Arial"/>
          <w:b/>
          <w:color w:val="222222"/>
          <w:sz w:val="24"/>
          <w:szCs w:val="24"/>
        </w:rPr>
        <w:t xml:space="preserve"> on Responsibility)</w:t>
      </w:r>
      <w:r w:rsidRPr="00157274">
        <w:rPr>
          <w:rFonts w:ascii="Arial" w:eastAsia="Times New Roman" w:hAnsi="Arial" w:cs="Arial"/>
          <w:b/>
          <w:color w:val="222222"/>
          <w:sz w:val="24"/>
          <w:szCs w:val="24"/>
        </w:rPr>
        <w:t>[link]</w:t>
      </w:r>
      <w:r w:rsidR="000A5865" w:rsidRPr="00157274">
        <w:rPr>
          <w:rFonts w:ascii="Arial" w:eastAsia="Times New Roman" w:hAnsi="Arial" w:cs="Arial"/>
          <w:b/>
          <w:color w:val="222222"/>
          <w:sz w:val="24"/>
          <w:szCs w:val="24"/>
        </w:rPr>
        <w:t>.</w:t>
      </w:r>
    </w:p>
    <w:p w14:paraId="78BEBA77" w14:textId="1B5EFA0A" w:rsidR="000A5865" w:rsidRPr="00157274" w:rsidRDefault="006536A5" w:rsidP="000A5865">
      <w:pPr>
        <w:spacing w:before="100" w:beforeAutospacing="1" w:after="100" w:afterAutospacing="1" w:line="240" w:lineRule="auto"/>
        <w:rPr>
          <w:rFonts w:ascii="Arial" w:eastAsia="Times New Roman" w:hAnsi="Arial" w:cs="Arial"/>
          <w:color w:val="222222"/>
          <w:sz w:val="24"/>
          <w:szCs w:val="24"/>
        </w:rPr>
      </w:pPr>
      <w:r w:rsidRPr="00157274">
        <w:rPr>
          <w:rFonts w:ascii="Arial" w:eastAsia="Times New Roman" w:hAnsi="Arial" w:cs="Arial"/>
          <w:b/>
          <w:color w:val="222222"/>
          <w:sz w:val="24"/>
          <w:szCs w:val="24"/>
        </w:rPr>
        <w:t>4</w:t>
      </w:r>
      <w:r w:rsidR="000A5865" w:rsidRPr="00157274">
        <w:rPr>
          <w:rFonts w:ascii="Arial" w:eastAsia="Times New Roman" w:hAnsi="Arial" w:cs="Arial"/>
          <w:b/>
          <w:color w:val="222222"/>
          <w:sz w:val="24"/>
          <w:szCs w:val="24"/>
        </w:rPr>
        <w:t>. Process-based approaches such as workflows decision-making charts, decision making apps and tools, or scoreboards (v</w:t>
      </w:r>
      <w:r w:rsidRPr="00157274">
        <w:rPr>
          <w:rFonts w:ascii="Arial" w:eastAsia="Times New Roman" w:hAnsi="Arial" w:cs="Arial"/>
          <w:b/>
          <w:color w:val="222222"/>
          <w:sz w:val="24"/>
          <w:szCs w:val="24"/>
        </w:rPr>
        <w:t>ersu</w:t>
      </w:r>
      <w:r w:rsidR="000A5865" w:rsidRPr="00157274">
        <w:rPr>
          <w:rFonts w:ascii="Arial" w:eastAsia="Times New Roman" w:hAnsi="Arial" w:cs="Arial"/>
          <w:b/>
          <w:color w:val="222222"/>
          <w:sz w:val="24"/>
          <w:szCs w:val="24"/>
        </w:rPr>
        <w:t>s substantive harmonization by negotiating common standards) might be considered as a good alternative to harmonization itself.</w:t>
      </w:r>
    </w:p>
    <w:p w14:paraId="48045214" w14:textId="66C1281B"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Annex</w:t>
      </w:r>
      <w:r w:rsidR="006536A5">
        <w:rPr>
          <w:rFonts w:ascii="Arial" w:eastAsia="Times New Roman" w:hAnsi="Arial" w:cs="Arial"/>
          <w:color w:val="222222"/>
          <w:sz w:val="20"/>
          <w:szCs w:val="20"/>
        </w:rPr>
        <w:t xml:space="preserve"> [?]</w:t>
      </w:r>
    </w:p>
    <w:p w14:paraId="68CDA400" w14:textId="1B2C70F2"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Literature and Online resources</w:t>
      </w:r>
      <w:r w:rsidR="006536A5">
        <w:rPr>
          <w:rFonts w:ascii="Arial" w:eastAsia="Times New Roman" w:hAnsi="Arial" w:cs="Arial"/>
          <w:color w:val="222222"/>
          <w:sz w:val="20"/>
          <w:szCs w:val="20"/>
        </w:rPr>
        <w:t xml:space="preserve"> [?]</w:t>
      </w:r>
    </w:p>
    <w:p w14:paraId="542682C3"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p>
    <w:p w14:paraId="6473458F"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p>
    <w:p w14:paraId="35406D2B" w14:textId="4E4362CE" w:rsidR="000A5865" w:rsidRPr="000A5865" w:rsidRDefault="006536A5" w:rsidP="000A5865">
      <w:pPr>
        <w:spacing w:before="100" w:beforeAutospacing="1" w:after="100" w:afterAutospacing="1" w:line="240" w:lineRule="auto"/>
        <w:rPr>
          <w:rFonts w:ascii="Arial" w:eastAsia="Times New Roman" w:hAnsi="Arial" w:cs="Arial"/>
          <w:color w:val="222222"/>
          <w:sz w:val="18"/>
          <w:szCs w:val="18"/>
        </w:rPr>
      </w:pPr>
      <w:r w:rsidRPr="00157274">
        <w:rPr>
          <w:rFonts w:ascii="Arial" w:eastAsia="Times New Roman" w:hAnsi="Arial" w:cs="Arial"/>
          <w:b/>
          <w:color w:val="222222"/>
          <w:sz w:val="32"/>
          <w:szCs w:val="32"/>
        </w:rPr>
        <w:t>Principle Five:</w:t>
      </w:r>
      <w:r w:rsidR="000A5865" w:rsidRPr="00157274">
        <w:rPr>
          <w:rFonts w:ascii="Arial" w:eastAsia="Times New Roman" w:hAnsi="Arial" w:cs="Arial"/>
          <w:color w:val="222222"/>
          <w:sz w:val="32"/>
          <w:szCs w:val="32"/>
        </w:rPr>
        <w:t> </w:t>
      </w:r>
      <w:r w:rsidR="000A5865" w:rsidRPr="00157274">
        <w:rPr>
          <w:rFonts w:ascii="Arial" w:eastAsia="Times New Roman" w:hAnsi="Arial" w:cs="Arial"/>
          <w:b/>
          <w:bCs/>
          <w:color w:val="222222"/>
          <w:sz w:val="32"/>
          <w:szCs w:val="32"/>
        </w:rPr>
        <w:t>Metadata</w:t>
      </w:r>
    </w:p>
    <w:p w14:paraId="026DE7BD"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i/>
          <w:iCs/>
          <w:color w:val="222222"/>
          <w:sz w:val="18"/>
          <w:szCs w:val="18"/>
        </w:rPr>
        <w:t>Improve metadata to enhance legal interoperability</w:t>
      </w:r>
      <w:r w:rsidRPr="000A5865">
        <w:rPr>
          <w:rFonts w:ascii="Arial" w:eastAsia="Times New Roman" w:hAnsi="Arial" w:cs="Arial"/>
          <w:b/>
          <w:bCs/>
          <w:color w:val="222222"/>
          <w:sz w:val="18"/>
          <w:szCs w:val="18"/>
        </w:rPr>
        <w:t>.</w:t>
      </w:r>
      <w:r w:rsidRPr="000A5865">
        <w:rPr>
          <w:rFonts w:ascii="Arial" w:eastAsia="Times New Roman" w:hAnsi="Arial" w:cs="Arial"/>
          <w:color w:val="222222"/>
          <w:sz w:val="18"/>
          <w:szCs w:val="18"/>
        </w:rPr>
        <w:t> The metadata for any publicly available dataset should include all information necessary to understand the legal ownership of the data and any terms and conditions governing its access and reuse. To ensure interoperability across disparate online systems, rights metadata accompanying datasets should be made available, to the maximum extent possible, in machine-readable form using available standards. All metadata describing a dataset should be freely accessible with no legal restrictions imposed on its reuse.</w:t>
      </w:r>
    </w:p>
    <w:p w14:paraId="4D5FFEB3"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p>
    <w:p w14:paraId="334AC64E" w14:textId="0A3249D6" w:rsidR="006536A5" w:rsidRDefault="000A5865" w:rsidP="000A5865">
      <w:pPr>
        <w:spacing w:before="100" w:beforeAutospacing="1" w:after="100" w:afterAutospacing="1" w:line="240" w:lineRule="auto"/>
        <w:rPr>
          <w:rFonts w:ascii="Arial" w:eastAsia="Times New Roman" w:hAnsi="Arial" w:cs="Arial"/>
          <w:b/>
          <w:bCs/>
          <w:color w:val="222222"/>
          <w:sz w:val="18"/>
          <w:szCs w:val="18"/>
        </w:rPr>
      </w:pPr>
      <w:r w:rsidRPr="00157274">
        <w:rPr>
          <w:rFonts w:ascii="Arial" w:eastAsia="Times New Roman" w:hAnsi="Arial" w:cs="Arial"/>
          <w:b/>
          <w:bCs/>
          <w:color w:val="222222"/>
          <w:sz w:val="32"/>
          <w:szCs w:val="32"/>
        </w:rPr>
        <w:t>Implementation Guidelines</w:t>
      </w:r>
    </w:p>
    <w:p w14:paraId="76BAE5FA" w14:textId="152A090E" w:rsidR="000A5865" w:rsidRPr="00157274" w:rsidRDefault="000A5865" w:rsidP="00157274">
      <w:pPr>
        <w:pStyle w:val="ListParagraph"/>
        <w:numPr>
          <w:ilvl w:val="0"/>
          <w:numId w:val="16"/>
        </w:numPr>
        <w:spacing w:before="100" w:beforeAutospacing="1" w:after="100" w:afterAutospacing="1" w:line="240" w:lineRule="auto"/>
        <w:rPr>
          <w:rFonts w:ascii="Arial" w:eastAsia="Times New Roman" w:hAnsi="Arial" w:cs="Arial"/>
          <w:color w:val="222222"/>
          <w:sz w:val="28"/>
          <w:szCs w:val="28"/>
        </w:rPr>
      </w:pPr>
      <w:r w:rsidRPr="00157274">
        <w:rPr>
          <w:rFonts w:ascii="Arial" w:eastAsia="Times New Roman" w:hAnsi="Arial" w:cs="Arial"/>
          <w:b/>
          <w:bCs/>
          <w:color w:val="222222"/>
          <w:sz w:val="28"/>
          <w:szCs w:val="28"/>
        </w:rPr>
        <w:t>Definition</w:t>
      </w:r>
      <w:r w:rsidR="00B27A57">
        <w:rPr>
          <w:rFonts w:ascii="Arial" w:eastAsia="Times New Roman" w:hAnsi="Arial" w:cs="Arial"/>
          <w:b/>
          <w:bCs/>
          <w:color w:val="222222"/>
          <w:sz w:val="28"/>
          <w:szCs w:val="28"/>
        </w:rPr>
        <w:t xml:space="preserve"> of term</w:t>
      </w:r>
      <w:r w:rsidR="006536A5" w:rsidRPr="00157274">
        <w:rPr>
          <w:rFonts w:ascii="Arial" w:eastAsia="Times New Roman" w:hAnsi="Arial" w:cs="Arial"/>
          <w:b/>
          <w:bCs/>
          <w:color w:val="222222"/>
          <w:sz w:val="28"/>
          <w:szCs w:val="28"/>
        </w:rPr>
        <w:t>s</w:t>
      </w:r>
    </w:p>
    <w:p w14:paraId="5E3D0AA8" w14:textId="77777777" w:rsidR="006536A5"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b/>
          <w:color w:val="222222"/>
          <w:sz w:val="24"/>
          <w:szCs w:val="24"/>
        </w:rPr>
        <w:t>Metadata:</w:t>
      </w:r>
      <w:r w:rsidRPr="00157274">
        <w:rPr>
          <w:rFonts w:ascii="Arial" w:eastAsia="Times New Roman" w:hAnsi="Arial" w:cs="Arial"/>
          <w:color w:val="222222"/>
          <w:sz w:val="20"/>
          <w:szCs w:val="20"/>
        </w:rPr>
        <w:t xml:space="preserve"> </w:t>
      </w:r>
    </w:p>
    <w:p w14:paraId="09B0765C" w14:textId="4F3DBB55" w:rsidR="000A5865" w:rsidRPr="00157274" w:rsidRDefault="006536A5" w:rsidP="000A5865">
      <w:pPr>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Metadata are </w:t>
      </w:r>
      <w:r w:rsidR="000A5865" w:rsidRPr="00157274">
        <w:rPr>
          <w:rFonts w:ascii="Arial" w:eastAsia="Times New Roman" w:hAnsi="Arial" w:cs="Arial"/>
          <w:color w:val="222222"/>
          <w:sz w:val="20"/>
          <w:szCs w:val="20"/>
        </w:rPr>
        <w:t>the structured descriptions of data sets and data services that facilitate their discovery, assessment, inventory, and use.</w:t>
      </w:r>
      <w:r>
        <w:rPr>
          <w:rFonts w:ascii="Arial" w:eastAsia="Times New Roman" w:hAnsi="Arial" w:cs="Arial"/>
          <w:color w:val="222222"/>
          <w:sz w:val="20"/>
          <w:szCs w:val="20"/>
        </w:rPr>
        <w:t xml:space="preserve"> In the case of these Implementation Guidelines, the focus of the metadata discussed here concerns the legal status of the dataset being described.</w:t>
      </w:r>
    </w:p>
    <w:p w14:paraId="1CFAF977" w14:textId="021CB435" w:rsidR="006536A5"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b/>
          <w:color w:val="222222"/>
          <w:sz w:val="24"/>
          <w:szCs w:val="24"/>
        </w:rPr>
        <w:t xml:space="preserve">Rights </w:t>
      </w:r>
      <w:r w:rsidR="006536A5" w:rsidRPr="00157274">
        <w:rPr>
          <w:rFonts w:ascii="Arial" w:eastAsia="Times New Roman" w:hAnsi="Arial" w:cs="Arial"/>
          <w:b/>
          <w:color w:val="222222"/>
          <w:sz w:val="24"/>
          <w:szCs w:val="24"/>
        </w:rPr>
        <w:t>s</w:t>
      </w:r>
      <w:r w:rsidRPr="00157274">
        <w:rPr>
          <w:rFonts w:ascii="Arial" w:eastAsia="Times New Roman" w:hAnsi="Arial" w:cs="Arial"/>
          <w:b/>
          <w:color w:val="222222"/>
          <w:sz w:val="24"/>
          <w:szCs w:val="24"/>
        </w:rPr>
        <w:t>tatement:</w:t>
      </w:r>
      <w:r w:rsidRPr="00157274">
        <w:rPr>
          <w:rFonts w:ascii="Arial" w:eastAsia="Times New Roman" w:hAnsi="Arial" w:cs="Arial"/>
          <w:color w:val="222222"/>
          <w:sz w:val="20"/>
          <w:szCs w:val="20"/>
        </w:rPr>
        <w:t xml:space="preserve"> </w:t>
      </w:r>
    </w:p>
    <w:p w14:paraId="5028AC7C" w14:textId="29DAA3AD" w:rsidR="000A5865" w:rsidRPr="00157274" w:rsidRDefault="006536A5" w:rsidP="000A5865">
      <w:pPr>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A rights statement is </w:t>
      </w:r>
      <w:r w:rsidR="000A5865" w:rsidRPr="00157274">
        <w:rPr>
          <w:rFonts w:ascii="Arial" w:eastAsia="Times New Roman" w:hAnsi="Arial" w:cs="Arial"/>
          <w:color w:val="222222"/>
          <w:sz w:val="20"/>
          <w:szCs w:val="20"/>
        </w:rPr>
        <w:t xml:space="preserve">the assertion about the copyright </w:t>
      </w:r>
      <w:r>
        <w:rPr>
          <w:rFonts w:ascii="Arial" w:eastAsia="Times New Roman" w:hAnsi="Arial" w:cs="Arial"/>
          <w:color w:val="222222"/>
          <w:sz w:val="20"/>
          <w:szCs w:val="20"/>
        </w:rPr>
        <w:t xml:space="preserve">and other legal </w:t>
      </w:r>
      <w:r w:rsidR="000A5865" w:rsidRPr="00157274">
        <w:rPr>
          <w:rFonts w:ascii="Arial" w:eastAsia="Times New Roman" w:hAnsi="Arial" w:cs="Arial"/>
          <w:color w:val="222222"/>
          <w:sz w:val="20"/>
          <w:szCs w:val="20"/>
        </w:rPr>
        <w:t>status of the data</w:t>
      </w:r>
      <w:r>
        <w:rPr>
          <w:rFonts w:ascii="Arial" w:eastAsia="Times New Roman" w:hAnsi="Arial" w:cs="Arial"/>
          <w:color w:val="222222"/>
          <w:sz w:val="20"/>
          <w:szCs w:val="20"/>
        </w:rPr>
        <w:t>set in question,</w:t>
      </w:r>
      <w:r w:rsidR="000A5865" w:rsidRPr="00157274">
        <w:rPr>
          <w:rFonts w:ascii="Arial" w:eastAsia="Times New Roman" w:hAnsi="Arial" w:cs="Arial"/>
          <w:color w:val="222222"/>
          <w:sz w:val="20"/>
          <w:szCs w:val="20"/>
        </w:rPr>
        <w:t xml:space="preserve"> or </w:t>
      </w:r>
      <w:r>
        <w:rPr>
          <w:rFonts w:ascii="Arial" w:eastAsia="Times New Roman" w:hAnsi="Arial" w:cs="Arial"/>
          <w:color w:val="222222"/>
          <w:sz w:val="20"/>
          <w:szCs w:val="20"/>
        </w:rPr>
        <w:t xml:space="preserve">the </w:t>
      </w:r>
      <w:r w:rsidR="000A5865" w:rsidRPr="00157274">
        <w:rPr>
          <w:rFonts w:ascii="Arial" w:eastAsia="Times New Roman" w:hAnsi="Arial" w:cs="Arial"/>
          <w:color w:val="222222"/>
          <w:sz w:val="20"/>
          <w:szCs w:val="20"/>
        </w:rPr>
        <w:t>means of expression of the data</w:t>
      </w:r>
      <w:r>
        <w:rPr>
          <w:rFonts w:ascii="Arial" w:eastAsia="Times New Roman" w:hAnsi="Arial" w:cs="Arial"/>
          <w:color w:val="222222"/>
          <w:sz w:val="20"/>
          <w:szCs w:val="20"/>
        </w:rPr>
        <w:t>,</w:t>
      </w:r>
      <w:r w:rsidR="000A5865" w:rsidRPr="00157274">
        <w:rPr>
          <w:rFonts w:ascii="Arial" w:eastAsia="Times New Roman" w:hAnsi="Arial" w:cs="Arial"/>
          <w:color w:val="222222"/>
          <w:sz w:val="20"/>
          <w:szCs w:val="20"/>
        </w:rPr>
        <w:t xml:space="preserve"> whether </w:t>
      </w:r>
      <w:r>
        <w:rPr>
          <w:rFonts w:ascii="Arial" w:eastAsia="Times New Roman" w:hAnsi="Arial" w:cs="Arial"/>
          <w:color w:val="222222"/>
          <w:sz w:val="20"/>
          <w:szCs w:val="20"/>
        </w:rPr>
        <w:t xml:space="preserve">conveyed through </w:t>
      </w:r>
      <w:r w:rsidR="000A5865" w:rsidRPr="00157274">
        <w:rPr>
          <w:rFonts w:ascii="Arial" w:eastAsia="Times New Roman" w:hAnsi="Arial" w:cs="Arial"/>
          <w:color w:val="222222"/>
          <w:sz w:val="20"/>
          <w:szCs w:val="20"/>
        </w:rPr>
        <w:t>a written text or other digital object. It is not a legal document </w:t>
      </w:r>
      <w:r w:rsidR="000A5865" w:rsidRPr="00157274">
        <w:rPr>
          <w:rFonts w:ascii="Arial" w:eastAsia="Times New Roman" w:hAnsi="Arial" w:cs="Arial"/>
          <w:i/>
          <w:iCs/>
          <w:color w:val="222222"/>
          <w:sz w:val="20"/>
          <w:szCs w:val="20"/>
        </w:rPr>
        <w:t>per se</w:t>
      </w:r>
      <w:r w:rsidR="000A5865" w:rsidRPr="00157274">
        <w:rPr>
          <w:rFonts w:ascii="Arial" w:eastAsia="Times New Roman" w:hAnsi="Arial" w:cs="Arial"/>
          <w:color w:val="222222"/>
          <w:sz w:val="20"/>
          <w:szCs w:val="20"/>
        </w:rPr>
        <w:t xml:space="preserve">, but a categorization that describes a diverse set of legally-binding rights attached to the licenses, norms, </w:t>
      </w:r>
      <w:r>
        <w:rPr>
          <w:rFonts w:ascii="Arial" w:eastAsia="Times New Roman" w:hAnsi="Arial" w:cs="Arial"/>
          <w:color w:val="222222"/>
          <w:sz w:val="20"/>
          <w:szCs w:val="20"/>
        </w:rPr>
        <w:t>agreements,</w:t>
      </w:r>
      <w:r w:rsidR="000A5865" w:rsidRPr="00157274">
        <w:rPr>
          <w:rFonts w:ascii="Arial" w:eastAsia="Times New Roman" w:hAnsi="Arial" w:cs="Arial"/>
          <w:color w:val="222222"/>
          <w:sz w:val="20"/>
          <w:szCs w:val="20"/>
        </w:rPr>
        <w:t xml:space="preserve"> or public domain status of the content of the means of expression or of the data </w:t>
      </w:r>
      <w:commentRangeStart w:id="13"/>
      <w:r w:rsidR="000A5865" w:rsidRPr="00157274">
        <w:rPr>
          <w:rFonts w:ascii="Arial" w:eastAsia="Times New Roman" w:hAnsi="Arial" w:cs="Arial"/>
          <w:color w:val="222222"/>
          <w:sz w:val="20"/>
          <w:szCs w:val="20"/>
        </w:rPr>
        <w:t>itself</w:t>
      </w:r>
      <w:commentRangeEnd w:id="13"/>
      <w:r>
        <w:rPr>
          <w:rStyle w:val="CommentReference"/>
        </w:rPr>
        <w:commentReference w:id="13"/>
      </w:r>
      <w:r w:rsidR="000A5865" w:rsidRPr="00157274">
        <w:rPr>
          <w:rFonts w:ascii="Arial" w:eastAsia="Times New Roman" w:hAnsi="Arial" w:cs="Arial"/>
          <w:color w:val="222222"/>
          <w:sz w:val="20"/>
          <w:szCs w:val="20"/>
        </w:rPr>
        <w:t>.</w:t>
      </w:r>
      <w:r>
        <w:rPr>
          <w:rFonts w:ascii="Arial" w:eastAsia="Times New Roman" w:hAnsi="Arial" w:cs="Arial"/>
          <w:color w:val="222222"/>
          <w:sz w:val="20"/>
          <w:szCs w:val="20"/>
        </w:rPr>
        <w:t xml:space="preserve"> </w:t>
      </w:r>
      <w:r w:rsidR="000A5865" w:rsidRPr="00157274">
        <w:rPr>
          <w:rFonts w:ascii="Arial" w:eastAsia="Times New Roman" w:hAnsi="Arial" w:cs="Arial"/>
          <w:color w:val="222222"/>
          <w:sz w:val="20"/>
          <w:szCs w:val="20"/>
        </w:rPr>
        <w:t xml:space="preserve">[Based on, but not equal </w:t>
      </w:r>
      <w:commentRangeStart w:id="14"/>
      <w:r w:rsidR="000A5865" w:rsidRPr="00157274">
        <w:rPr>
          <w:rFonts w:ascii="Arial" w:eastAsia="Times New Roman" w:hAnsi="Arial" w:cs="Arial"/>
          <w:color w:val="222222"/>
          <w:sz w:val="20"/>
          <w:szCs w:val="20"/>
        </w:rPr>
        <w:t>to</w:t>
      </w:r>
      <w:commentRangeEnd w:id="14"/>
      <w:r>
        <w:rPr>
          <w:rStyle w:val="CommentReference"/>
        </w:rPr>
        <w:commentReference w:id="14"/>
      </w:r>
      <w:r w:rsidR="000A5865" w:rsidRPr="00157274">
        <w:rPr>
          <w:rFonts w:ascii="Arial" w:eastAsia="Times New Roman" w:hAnsi="Arial" w:cs="Arial"/>
          <w:color w:val="222222"/>
          <w:sz w:val="20"/>
          <w:szCs w:val="20"/>
        </w:rPr>
        <w:t xml:space="preserve">, </w:t>
      </w:r>
      <w:proofErr w:type="spellStart"/>
      <w:r w:rsidR="000A5865" w:rsidRPr="00157274">
        <w:rPr>
          <w:rFonts w:ascii="Arial" w:eastAsia="Times New Roman" w:hAnsi="Arial" w:cs="Arial"/>
          <w:color w:val="222222"/>
          <w:sz w:val="20"/>
          <w:szCs w:val="20"/>
        </w:rPr>
        <w:t>Europeana</w:t>
      </w:r>
      <w:proofErr w:type="spellEnd"/>
      <w:r w:rsidR="000A5865" w:rsidRPr="00157274">
        <w:rPr>
          <w:rFonts w:ascii="Arial" w:eastAsia="Times New Roman" w:hAnsi="Arial" w:cs="Arial"/>
          <w:color w:val="222222"/>
          <w:sz w:val="20"/>
          <w:szCs w:val="20"/>
        </w:rPr>
        <w:t>-DPLA, May 2015</w:t>
      </w:r>
      <w:r w:rsidR="000A5865" w:rsidRPr="00157274">
        <w:rPr>
          <w:rFonts w:ascii="Arial" w:eastAsia="Times New Roman" w:hAnsi="Arial" w:cs="Arial"/>
          <w:b/>
          <w:bCs/>
          <w:color w:val="222222"/>
          <w:sz w:val="20"/>
          <w:szCs w:val="20"/>
        </w:rPr>
        <w:t> “</w:t>
      </w:r>
      <w:r w:rsidR="000A5865" w:rsidRPr="00157274">
        <w:rPr>
          <w:rFonts w:ascii="Arial" w:eastAsia="Times New Roman" w:hAnsi="Arial" w:cs="Arial"/>
          <w:color w:val="222222"/>
          <w:sz w:val="20"/>
          <w:szCs w:val="20"/>
        </w:rPr>
        <w:t>Recommendations for the Technical Infrastructure for Standardized International Rights Statements”, </w:t>
      </w:r>
      <w:r w:rsidR="000A5865" w:rsidRPr="00157274">
        <w:rPr>
          <w:rFonts w:ascii="Arial" w:eastAsia="Times New Roman" w:hAnsi="Arial" w:cs="Arial"/>
          <w:i/>
          <w:iCs/>
          <w:color w:val="222222"/>
          <w:sz w:val="20"/>
          <w:szCs w:val="20"/>
        </w:rPr>
        <w:t>International Rights Statements Working Group.</w:t>
      </w:r>
    </w:p>
    <w:p w14:paraId="15D6BD71" w14:textId="77777777" w:rsidR="006536A5"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b/>
          <w:color w:val="222222"/>
          <w:sz w:val="24"/>
          <w:szCs w:val="24"/>
        </w:rPr>
        <w:t>Namespace:</w:t>
      </w:r>
      <w:r w:rsidRPr="00157274">
        <w:rPr>
          <w:rFonts w:ascii="Arial" w:eastAsia="Times New Roman" w:hAnsi="Arial" w:cs="Arial"/>
          <w:color w:val="222222"/>
          <w:sz w:val="20"/>
          <w:szCs w:val="20"/>
        </w:rPr>
        <w:t xml:space="preserve"> </w:t>
      </w:r>
    </w:p>
    <w:p w14:paraId="695D6935" w14:textId="6A2E4575"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A prefix added to XML element names to prevent conflicts when XML documents from different XML applications are combined.</w:t>
      </w:r>
    </w:p>
    <w:p w14:paraId="3F99F68A"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p>
    <w:p w14:paraId="11835A51" w14:textId="7EE1A1E8" w:rsidR="000A5865" w:rsidRPr="00157274" w:rsidRDefault="000A5865" w:rsidP="00157274">
      <w:pPr>
        <w:pStyle w:val="ListParagraph"/>
        <w:numPr>
          <w:ilvl w:val="0"/>
          <w:numId w:val="16"/>
        </w:numPr>
        <w:spacing w:before="100" w:beforeAutospacing="1" w:after="100" w:afterAutospacing="1" w:line="240" w:lineRule="auto"/>
        <w:rPr>
          <w:rFonts w:ascii="Arial" w:eastAsia="Times New Roman" w:hAnsi="Arial" w:cs="Arial"/>
          <w:color w:val="222222"/>
          <w:sz w:val="28"/>
          <w:szCs w:val="28"/>
        </w:rPr>
      </w:pPr>
      <w:r w:rsidRPr="00157274">
        <w:rPr>
          <w:rFonts w:ascii="Arial" w:eastAsia="Times New Roman" w:hAnsi="Arial" w:cs="Arial"/>
          <w:b/>
          <w:bCs/>
          <w:color w:val="222222"/>
          <w:sz w:val="28"/>
          <w:szCs w:val="28"/>
        </w:rPr>
        <w:t>Metadata: Guidelines for Implementation</w:t>
      </w:r>
    </w:p>
    <w:p w14:paraId="772C9D81"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p>
    <w:p w14:paraId="65DB5540" w14:textId="4700F7FF"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Metadata are the principal mechanism through which transparency and certainty can be achieved (see Principle </w:t>
      </w:r>
      <w:r w:rsidR="00222C54">
        <w:rPr>
          <w:rFonts w:ascii="Arial" w:eastAsia="Times New Roman" w:hAnsi="Arial" w:cs="Arial"/>
          <w:color w:val="222222"/>
          <w:sz w:val="20"/>
          <w:szCs w:val="20"/>
        </w:rPr>
        <w:t>Three on Transparency and Certainty</w:t>
      </w:r>
      <w:r w:rsidRPr="00157274">
        <w:rPr>
          <w:rFonts w:ascii="Arial" w:eastAsia="Times New Roman" w:hAnsi="Arial" w:cs="Arial"/>
          <w:color w:val="222222"/>
          <w:sz w:val="20"/>
          <w:szCs w:val="20"/>
        </w:rPr>
        <w:t>)</w:t>
      </w:r>
      <w:r w:rsidR="00222C54">
        <w:rPr>
          <w:rFonts w:ascii="Arial" w:eastAsia="Times New Roman" w:hAnsi="Arial" w:cs="Arial"/>
          <w:color w:val="222222"/>
          <w:sz w:val="20"/>
          <w:szCs w:val="20"/>
        </w:rPr>
        <w:t xml:space="preserve"> [link]</w:t>
      </w:r>
      <w:r w:rsidRPr="00157274">
        <w:rPr>
          <w:rFonts w:ascii="Arial" w:eastAsia="Times New Roman" w:hAnsi="Arial" w:cs="Arial"/>
          <w:color w:val="222222"/>
          <w:sz w:val="20"/>
          <w:szCs w:val="20"/>
        </w:rPr>
        <w:t xml:space="preserve">. They are also a means to harmonize information about rights statements (see Principle </w:t>
      </w:r>
      <w:r w:rsidR="00222C54">
        <w:rPr>
          <w:rFonts w:ascii="Arial" w:eastAsia="Times New Roman" w:hAnsi="Arial" w:cs="Arial"/>
          <w:color w:val="222222"/>
          <w:sz w:val="20"/>
          <w:szCs w:val="20"/>
        </w:rPr>
        <w:t>Four on Harmonization</w:t>
      </w:r>
      <w:r w:rsidRPr="00157274">
        <w:rPr>
          <w:rFonts w:ascii="Arial" w:eastAsia="Times New Roman" w:hAnsi="Arial" w:cs="Arial"/>
          <w:color w:val="222222"/>
          <w:sz w:val="20"/>
          <w:szCs w:val="20"/>
        </w:rPr>
        <w:t>). Many metadata standards are developed by particular communities of practice and apply to discipline- or genre-specific documents or datasets.</w:t>
      </w:r>
      <w:r w:rsidR="00222C54">
        <w:rPr>
          <w:rFonts w:ascii="Arial" w:eastAsia="Times New Roman" w:hAnsi="Arial" w:cs="Arial"/>
          <w:color w:val="222222"/>
          <w:sz w:val="20"/>
          <w:szCs w:val="20"/>
        </w:rPr>
        <w:t xml:space="preserve"> [</w:t>
      </w:r>
      <w:proofErr w:type="gramStart"/>
      <w:r w:rsidR="00222C54">
        <w:rPr>
          <w:rFonts w:ascii="Arial" w:eastAsia="Times New Roman" w:hAnsi="Arial" w:cs="Arial"/>
          <w:color w:val="222222"/>
          <w:sz w:val="20"/>
          <w:szCs w:val="20"/>
        </w:rPr>
        <w:t>link</w:t>
      </w:r>
      <w:proofErr w:type="gramEnd"/>
      <w:r w:rsidR="00222C54">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w:t>
      </w:r>
      <w:r w:rsidR="00222C54">
        <w:rPr>
          <w:rFonts w:ascii="Arial" w:eastAsia="Times New Roman" w:hAnsi="Arial" w:cs="Arial"/>
          <w:color w:val="222222"/>
          <w:sz w:val="20"/>
          <w:szCs w:val="20"/>
        </w:rPr>
        <w:t xml:space="preserve">[Put elsewhere: </w:t>
      </w:r>
      <w:r w:rsidRPr="00157274">
        <w:rPr>
          <w:rFonts w:ascii="Arial" w:eastAsia="Times New Roman" w:hAnsi="Arial" w:cs="Arial"/>
          <w:color w:val="222222"/>
          <w:sz w:val="20"/>
          <w:szCs w:val="20"/>
        </w:rPr>
        <w:t xml:space="preserve">For example, </w:t>
      </w:r>
      <w:r w:rsidR="00222C54">
        <w:rPr>
          <w:rFonts w:ascii="Arial" w:eastAsia="Times New Roman" w:hAnsi="Arial" w:cs="Arial"/>
          <w:color w:val="222222"/>
          <w:sz w:val="20"/>
          <w:szCs w:val="20"/>
        </w:rPr>
        <w:t>in the United States [or put the right location]</w:t>
      </w:r>
      <w:r w:rsidR="00157274">
        <w:rPr>
          <w:rFonts w:ascii="Arial" w:eastAsia="Times New Roman" w:hAnsi="Arial" w:cs="Arial"/>
          <w:color w:val="222222"/>
          <w:sz w:val="20"/>
          <w:szCs w:val="20"/>
        </w:rPr>
        <w:t xml:space="preserve"> </w:t>
      </w:r>
      <w:r w:rsidR="00222C54">
        <w:rPr>
          <w:rFonts w:ascii="Arial" w:eastAsia="Times New Roman" w:hAnsi="Arial" w:cs="Arial"/>
          <w:color w:val="222222"/>
          <w:sz w:val="20"/>
          <w:szCs w:val="20"/>
        </w:rPr>
        <w:t>the</w:t>
      </w:r>
      <w:r w:rsidRPr="00157274">
        <w:rPr>
          <w:rFonts w:ascii="Arial" w:eastAsia="Times New Roman" w:hAnsi="Arial" w:cs="Arial"/>
          <w:color w:val="222222"/>
          <w:sz w:val="20"/>
          <w:szCs w:val="20"/>
        </w:rPr>
        <w:t xml:space="preserve"> Astronomy </w:t>
      </w:r>
      <w:r w:rsidRPr="00157274">
        <w:rPr>
          <w:rFonts w:ascii="Arial" w:eastAsia="Times New Roman" w:hAnsi="Arial" w:cs="Arial"/>
          <w:color w:val="222222"/>
          <w:sz w:val="20"/>
          <w:szCs w:val="20"/>
        </w:rPr>
        <w:lastRenderedPageBreak/>
        <w:t xml:space="preserve">Visualization Metadata </w:t>
      </w:r>
      <w:r w:rsidR="00222C54">
        <w:rPr>
          <w:rFonts w:ascii="Arial" w:eastAsia="Times New Roman" w:hAnsi="Arial" w:cs="Arial"/>
          <w:color w:val="222222"/>
          <w:sz w:val="20"/>
          <w:szCs w:val="20"/>
        </w:rPr>
        <w:t>(AVM) s</w:t>
      </w:r>
      <w:r w:rsidRPr="00157274">
        <w:rPr>
          <w:rFonts w:ascii="Arial" w:eastAsia="Times New Roman" w:hAnsi="Arial" w:cs="Arial"/>
          <w:color w:val="222222"/>
          <w:sz w:val="20"/>
          <w:szCs w:val="20"/>
        </w:rPr>
        <w:t xml:space="preserve">cheme facilitates cross-searching of astronomical imagery collections rendered from telescopes. The Data Documentation Initiative </w:t>
      </w:r>
      <w:r w:rsidR="00222C54">
        <w:rPr>
          <w:rFonts w:ascii="Arial" w:eastAsia="Times New Roman" w:hAnsi="Arial" w:cs="Arial"/>
          <w:color w:val="222222"/>
          <w:sz w:val="20"/>
          <w:szCs w:val="20"/>
        </w:rPr>
        <w:t xml:space="preserve">(DDI) </w:t>
      </w:r>
      <w:r w:rsidRPr="00157274">
        <w:rPr>
          <w:rFonts w:ascii="Arial" w:eastAsia="Times New Roman" w:hAnsi="Arial" w:cs="Arial"/>
          <w:color w:val="222222"/>
          <w:sz w:val="20"/>
          <w:szCs w:val="20"/>
        </w:rPr>
        <w:t xml:space="preserve">is an international standard for describing data from the social, behavioral, and economic sciences. The Federal Geographic Data Committee Content Standard for Digital Geospatial Metadata </w:t>
      </w:r>
      <w:r w:rsidR="00222C54">
        <w:rPr>
          <w:rFonts w:ascii="Arial" w:eastAsia="Times New Roman" w:hAnsi="Arial" w:cs="Arial"/>
          <w:color w:val="222222"/>
          <w:sz w:val="20"/>
          <w:szCs w:val="20"/>
        </w:rPr>
        <w:t xml:space="preserve">(FGDC/CSDGM) </w:t>
      </w:r>
      <w:r w:rsidRPr="00157274">
        <w:rPr>
          <w:rFonts w:ascii="Arial" w:eastAsia="Times New Roman" w:hAnsi="Arial" w:cs="Arial"/>
          <w:color w:val="222222"/>
          <w:sz w:val="20"/>
          <w:szCs w:val="20"/>
        </w:rPr>
        <w:t>is widely used across disciplines to describe data containing explicit geospatial references. (Digital Curation Centre, 2015, </w:t>
      </w:r>
      <w:r w:rsidRPr="00157274">
        <w:rPr>
          <w:rFonts w:ascii="Arial" w:eastAsia="Times New Roman" w:hAnsi="Arial" w:cs="Arial"/>
          <w:i/>
          <w:iCs/>
          <w:color w:val="222222"/>
          <w:sz w:val="20"/>
          <w:szCs w:val="20"/>
        </w:rPr>
        <w:t>Disciplinary Metadata</w:t>
      </w:r>
      <w:r w:rsidRPr="00157274">
        <w:rPr>
          <w:rFonts w:ascii="Arial" w:eastAsia="Times New Roman" w:hAnsi="Arial" w:cs="Arial"/>
          <w:color w:val="222222"/>
          <w:sz w:val="20"/>
          <w:szCs w:val="20"/>
        </w:rPr>
        <w:t>, </w:t>
      </w:r>
      <w:hyperlink r:id="rId25" w:history="1">
        <w:r w:rsidRPr="00157274">
          <w:rPr>
            <w:rFonts w:ascii="Arial" w:eastAsia="Times New Roman" w:hAnsi="Arial" w:cs="Arial"/>
            <w:color w:val="0000FF"/>
            <w:sz w:val="20"/>
            <w:szCs w:val="20"/>
            <w:u w:val="single"/>
          </w:rPr>
          <w:t>http://www.dcc.ac.uk//resources/metadata-standards</w:t>
        </w:r>
      </w:hyperlink>
      <w:r w:rsidRPr="00157274">
        <w:rPr>
          <w:rFonts w:ascii="Arial" w:eastAsia="Times New Roman" w:hAnsi="Arial" w:cs="Arial"/>
          <w:color w:val="222222"/>
          <w:sz w:val="20"/>
          <w:szCs w:val="20"/>
        </w:rPr>
        <w:t>). </w:t>
      </w:r>
    </w:p>
    <w:p w14:paraId="2A6267BF"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p>
    <w:p w14:paraId="1C32C8A8" w14:textId="28D96E5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In practice, however, the majority of established metadata standards in use today for research data do not include rights elements that convey the legal information needed by users to clearly understand their rights and responsibilities in reusing data appropriately. Rather, information about ownership rights and usage terms and conditions are only loosely coupled to the dataset files in the form of copyright notices or as open licenses posted on the dataset landing page. Legal information governing data reuse is therefore easily disconnected from the data and lost, leaving potential users concerned about violating the law. Removing legal uncertainty surrounding data reuse requires consistent and predictable rights information that remains associated with the data assets being used. Rights metadata helps both humans and machines confidently reuse data assets without concerns of infringement or breach of license. </w:t>
      </w:r>
    </w:p>
    <w:p w14:paraId="3B93B61E" w14:textId="386ABB79"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The specific metadata element that most effectively promotes legal interoperability of research data is the rights field, used minimally to communicate the copyright status of the resource (Copyrighted; Public Domain; Status Unknown/Orphan Work). Additionally, this field may indicate the presence of any license terms and conditions governing use of the object. Finally, the rights field may be used to convey the name and version of the license, and the legal jurisdiction where it applies.</w:t>
      </w:r>
    </w:p>
    <w:p w14:paraId="1E7FA922" w14:textId="1BF0DADC"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Thus, a number of widely-used metadata standards do contain one or more “rights” elements and their sponsoring communities provide guidelines on how to populate rights fields most effectively. Each of these models represents positive steps towards recognition of the importance of rights metadata to facilitate online resource sharing at global scale.</w:t>
      </w:r>
      <w:r w:rsidR="00222C54">
        <w:rPr>
          <w:rFonts w:ascii="Arial" w:eastAsia="Times New Roman" w:hAnsi="Arial" w:cs="Arial"/>
          <w:color w:val="222222"/>
          <w:sz w:val="20"/>
          <w:szCs w:val="20"/>
        </w:rPr>
        <w:t>[link to examples provided in the rest of this paragraph:</w:t>
      </w:r>
      <w:r w:rsidRPr="00157274">
        <w:rPr>
          <w:rFonts w:ascii="Arial" w:eastAsia="Times New Roman" w:hAnsi="Arial" w:cs="Arial"/>
          <w:color w:val="222222"/>
          <w:sz w:val="20"/>
          <w:szCs w:val="20"/>
        </w:rPr>
        <w:t> For example, the XML schema of</w:t>
      </w:r>
      <w:r w:rsidR="00222C54">
        <w:rPr>
          <w:rFonts w:ascii="Arial" w:eastAsia="Times New Roman" w:hAnsi="Arial" w:cs="Arial"/>
          <w:color w:val="222222"/>
          <w:sz w:val="20"/>
          <w:szCs w:val="20"/>
        </w:rPr>
        <w:t xml:space="preserve"> the</w:t>
      </w:r>
      <w:r w:rsidRPr="00157274">
        <w:rPr>
          <w:rFonts w:ascii="Arial" w:eastAsia="Times New Roman" w:hAnsi="Arial" w:cs="Arial"/>
          <w:color w:val="222222"/>
          <w:sz w:val="20"/>
          <w:szCs w:val="20"/>
        </w:rPr>
        <w:t xml:space="preserve"> </w:t>
      </w:r>
      <w:proofErr w:type="spellStart"/>
      <w:r w:rsidRPr="00157274">
        <w:rPr>
          <w:rFonts w:ascii="Arial" w:eastAsia="Times New Roman" w:hAnsi="Arial" w:cs="Arial"/>
          <w:color w:val="222222"/>
          <w:sz w:val="20"/>
          <w:szCs w:val="20"/>
        </w:rPr>
        <w:t>DataCite</w:t>
      </w:r>
      <w:proofErr w:type="spellEnd"/>
      <w:r w:rsidRPr="00157274">
        <w:rPr>
          <w:rFonts w:ascii="Arial" w:eastAsia="Times New Roman" w:hAnsi="Arial" w:cs="Arial"/>
          <w:color w:val="222222"/>
          <w:sz w:val="20"/>
          <w:szCs w:val="20"/>
        </w:rPr>
        <w:t xml:space="preserve"> </w:t>
      </w:r>
      <w:r w:rsidR="00222C54">
        <w:rPr>
          <w:rFonts w:ascii="Arial" w:eastAsia="Times New Roman" w:hAnsi="Arial" w:cs="Arial"/>
          <w:color w:val="222222"/>
          <w:sz w:val="20"/>
          <w:szCs w:val="20"/>
        </w:rPr>
        <w:t xml:space="preserve">organization </w:t>
      </w:r>
      <w:r w:rsidRPr="00157274">
        <w:rPr>
          <w:rFonts w:ascii="Arial" w:eastAsia="Times New Roman" w:hAnsi="Arial" w:cs="Arial"/>
          <w:color w:val="222222"/>
          <w:sz w:val="20"/>
          <w:szCs w:val="20"/>
        </w:rPr>
        <w:t>(see </w:t>
      </w:r>
      <w:hyperlink r:id="rId26" w:history="1">
        <w:r w:rsidRPr="00157274">
          <w:rPr>
            <w:rFonts w:ascii="Arial" w:eastAsia="Times New Roman" w:hAnsi="Arial" w:cs="Arial"/>
            <w:color w:val="0000FF"/>
            <w:sz w:val="20"/>
            <w:szCs w:val="20"/>
            <w:u w:val="single"/>
          </w:rPr>
          <w:t>https://www.datacite.org/</w:t>
        </w:r>
      </w:hyperlink>
      <w:r w:rsidRPr="00157274">
        <w:rPr>
          <w:rFonts w:ascii="Arial" w:eastAsia="Times New Roman" w:hAnsi="Arial" w:cs="Arial"/>
          <w:color w:val="222222"/>
          <w:sz w:val="20"/>
          <w:szCs w:val="20"/>
        </w:rPr>
        <w:t>) includes a </w:t>
      </w:r>
      <w:hyperlink r:id="rId27" w:history="1">
        <w:r w:rsidRPr="00157274">
          <w:rPr>
            <w:rFonts w:ascii="Arial" w:eastAsia="Times New Roman" w:hAnsi="Arial" w:cs="Arial"/>
            <w:color w:val="0000FF"/>
            <w:sz w:val="20"/>
            <w:szCs w:val="20"/>
            <w:u w:val="single"/>
          </w:rPr>
          <w:t>&lt;rightsList&gt;</w:t>
        </w:r>
      </w:hyperlink>
      <w:r w:rsidRPr="00157274">
        <w:rPr>
          <w:rFonts w:ascii="Arial" w:eastAsia="Times New Roman" w:hAnsi="Arial" w:cs="Arial"/>
          <w:color w:val="222222"/>
          <w:sz w:val="20"/>
          <w:szCs w:val="20"/>
        </w:rPr>
        <w:t xml:space="preserve"> where the &lt;rights </w:t>
      </w:r>
      <w:proofErr w:type="spellStart"/>
      <w:r w:rsidRPr="00157274">
        <w:rPr>
          <w:rFonts w:ascii="Arial" w:eastAsia="Times New Roman" w:hAnsi="Arial" w:cs="Arial"/>
          <w:color w:val="222222"/>
          <w:sz w:val="20"/>
          <w:szCs w:val="20"/>
        </w:rPr>
        <w:t>rightsURI</w:t>
      </w:r>
      <w:proofErr w:type="spellEnd"/>
      <w:r w:rsidRPr="00157274">
        <w:rPr>
          <w:rFonts w:ascii="Arial" w:eastAsia="Times New Roman" w:hAnsi="Arial" w:cs="Arial"/>
          <w:color w:val="222222"/>
          <w:sz w:val="20"/>
          <w:szCs w:val="20"/>
        </w:rPr>
        <w:t>&gt; can be expressed, as well as the identification of the rights</w:t>
      </w:r>
      <w:r w:rsidR="00222C54">
        <w:rPr>
          <w:rFonts w:ascii="Arial" w:eastAsia="Times New Roman" w:hAnsi="Arial" w:cs="Arial"/>
          <w:color w:val="222222"/>
          <w:sz w:val="20"/>
          <w:szCs w:val="20"/>
        </w:rPr>
        <w:t xml:space="preserve"> </w:t>
      </w:r>
      <w:r w:rsidRPr="00157274">
        <w:rPr>
          <w:rFonts w:ascii="Arial" w:eastAsia="Times New Roman" w:hAnsi="Arial" w:cs="Arial"/>
          <w:color w:val="222222"/>
          <w:sz w:val="20"/>
          <w:szCs w:val="20"/>
        </w:rPr>
        <w:t>holder among the list of contributors (see  </w:t>
      </w:r>
      <w:hyperlink r:id="rId28" w:history="1">
        <w:r w:rsidRPr="00157274">
          <w:rPr>
            <w:rFonts w:ascii="Arial" w:eastAsia="Times New Roman" w:hAnsi="Arial" w:cs="Arial"/>
            <w:color w:val="0000FF"/>
            <w:sz w:val="20"/>
            <w:szCs w:val="20"/>
            <w:u w:val="single"/>
          </w:rPr>
          <w:t>http://schema.datacite.org/meta/kernel-3/doc/DataCite-MetadataKernel_v3.1.pdf</w:t>
        </w:r>
      </w:hyperlink>
      <w:r w:rsidRPr="00157274">
        <w:rPr>
          <w:rFonts w:ascii="Arial" w:eastAsia="Times New Roman" w:hAnsi="Arial" w:cs="Arial"/>
          <w:color w:val="222222"/>
          <w:sz w:val="20"/>
          <w:szCs w:val="20"/>
        </w:rPr>
        <w:t>); and the Data Documentation Initiative used with social science data contains the field &lt;copyright&gt; 2.1.3.2 (http://xml.coverpages.org/ddiTagLibraryAll.html). The Dublin Core metadata scheme commonly used with digital library and Web resources also includes a rights field &lt;</w:t>
      </w:r>
      <w:proofErr w:type="spellStart"/>
      <w:r w:rsidRPr="00157274">
        <w:rPr>
          <w:rFonts w:ascii="Arial" w:eastAsia="Times New Roman" w:hAnsi="Arial" w:cs="Arial"/>
          <w:color w:val="222222"/>
          <w:sz w:val="20"/>
          <w:szCs w:val="20"/>
        </w:rPr>
        <w:t>dc.rights</w:t>
      </w:r>
      <w:proofErr w:type="spellEnd"/>
      <w:r w:rsidRPr="00157274">
        <w:rPr>
          <w:rFonts w:ascii="Arial" w:eastAsia="Times New Roman" w:hAnsi="Arial" w:cs="Arial"/>
          <w:color w:val="222222"/>
          <w:sz w:val="20"/>
          <w:szCs w:val="20"/>
        </w:rPr>
        <w:t>&gt; (</w:t>
      </w:r>
      <w:hyperlink r:id="rId29" w:history="1">
        <w:r w:rsidRPr="00157274">
          <w:rPr>
            <w:rFonts w:ascii="Arial" w:eastAsia="Times New Roman" w:hAnsi="Arial" w:cs="Arial"/>
            <w:color w:val="0000FF"/>
            <w:sz w:val="20"/>
            <w:szCs w:val="20"/>
            <w:u w:val="single"/>
          </w:rPr>
          <w:t>http://dublincore.org/usage/decisions/2004/2004-01.Rights-terms.shtml</w:t>
        </w:r>
      </w:hyperlink>
      <w:r w:rsidRPr="00157274">
        <w:rPr>
          <w:rFonts w:ascii="Arial" w:eastAsia="Times New Roman" w:hAnsi="Arial" w:cs="Arial"/>
          <w:color w:val="222222"/>
          <w:sz w:val="20"/>
          <w:szCs w:val="20"/>
        </w:rPr>
        <w:t>). The PREMIS metadata standard applied in digital preservation to convey administrative information necessary to steward digital resources over time includes the rights element, with recommendations to populate it (see http://www.loc.gov/standards/premis/, and point 3.5 of  Priscilla Caplan, “Understanding Premise”, Library of Congress, 2009, available at  </w:t>
      </w:r>
      <w:hyperlink r:id="rId30" w:history="1">
        <w:r w:rsidRPr="00157274">
          <w:rPr>
            <w:rFonts w:ascii="Arial" w:eastAsia="Times New Roman" w:hAnsi="Arial" w:cs="Arial"/>
            <w:color w:val="0000FF"/>
            <w:sz w:val="20"/>
            <w:szCs w:val="20"/>
            <w:u w:val="single"/>
          </w:rPr>
          <w:t>http://www.loc.gov/standards/premis/understanding-premis.pdf</w:t>
        </w:r>
      </w:hyperlink>
      <w:r w:rsidRPr="00157274">
        <w:rPr>
          <w:rFonts w:ascii="Arial" w:eastAsia="Times New Roman" w:hAnsi="Arial" w:cs="Arial"/>
          <w:color w:val="222222"/>
          <w:sz w:val="20"/>
          <w:szCs w:val="20"/>
        </w:rPr>
        <w:t>) . Additionally, the Data Catalog Vocabulary (DCAT</w:t>
      </w:r>
      <w:proofErr w:type="gramStart"/>
      <w:r w:rsidRPr="00157274">
        <w:rPr>
          <w:rFonts w:ascii="Arial" w:eastAsia="Times New Roman" w:hAnsi="Arial" w:cs="Arial"/>
          <w:color w:val="222222"/>
          <w:sz w:val="20"/>
          <w:szCs w:val="20"/>
        </w:rPr>
        <w:t>)(</w:t>
      </w:r>
      <w:proofErr w:type="gramEnd"/>
      <w:r w:rsidRPr="00157274">
        <w:rPr>
          <w:rFonts w:ascii="Arial" w:eastAsia="Times New Roman" w:hAnsi="Arial" w:cs="Arial"/>
          <w:color w:val="222222"/>
          <w:sz w:val="20"/>
          <w:szCs w:val="20"/>
        </w:rPr>
        <w:t xml:space="preserve"> http://www.w3.org/TR/vocab-dcat/), Description of a Project (DOAP) (</w:t>
      </w:r>
      <w:hyperlink r:id="rId31" w:history="1">
        <w:r w:rsidRPr="00157274">
          <w:rPr>
            <w:rFonts w:ascii="Arial" w:eastAsia="Times New Roman" w:hAnsi="Arial" w:cs="Arial"/>
            <w:color w:val="0000FF"/>
            <w:sz w:val="20"/>
            <w:szCs w:val="20"/>
            <w:u w:val="single"/>
          </w:rPr>
          <w:t>https://github.com/edumbill/doap/wiki</w:t>
        </w:r>
      </w:hyperlink>
      <w:r w:rsidRPr="00157274">
        <w:rPr>
          <w:rFonts w:ascii="Arial" w:eastAsia="Times New Roman" w:hAnsi="Arial" w:cs="Arial"/>
          <w:color w:val="222222"/>
          <w:sz w:val="20"/>
          <w:szCs w:val="20"/>
        </w:rPr>
        <w:t xml:space="preserve">), or </w:t>
      </w:r>
      <w:proofErr w:type="spellStart"/>
      <w:r w:rsidRPr="00157274">
        <w:rPr>
          <w:rFonts w:ascii="Arial" w:eastAsia="Times New Roman" w:hAnsi="Arial" w:cs="Arial"/>
          <w:color w:val="222222"/>
          <w:sz w:val="20"/>
          <w:szCs w:val="20"/>
        </w:rPr>
        <w:t>myExperiment</w:t>
      </w:r>
      <w:proofErr w:type="spellEnd"/>
      <w:r w:rsidRPr="00157274">
        <w:rPr>
          <w:rFonts w:ascii="Arial" w:eastAsia="Times New Roman" w:hAnsi="Arial" w:cs="Arial"/>
          <w:color w:val="222222"/>
          <w:sz w:val="20"/>
          <w:szCs w:val="20"/>
        </w:rPr>
        <w:t xml:space="preserve"> base Ontology,(http://rdf.myexperiment.org/ontologies/base/), also incorporate a rights field. The Australian National Data Service (ANDS), for instance, has utilized this additional information to allow filtering of data by license (http://guides.ands.org.au/rda-cpg/rights). Perhaps most promising as a model for RDA is the recently announced rights statement standard under development by the International Rights Statement Working Group of the Digital Public Library of America (DPLA) – </w:t>
      </w:r>
      <w:proofErr w:type="spellStart"/>
      <w:r w:rsidRPr="00157274">
        <w:rPr>
          <w:rFonts w:ascii="Arial" w:eastAsia="Times New Roman" w:hAnsi="Arial" w:cs="Arial"/>
          <w:color w:val="222222"/>
          <w:sz w:val="20"/>
          <w:szCs w:val="20"/>
        </w:rPr>
        <w:t>Europeana</w:t>
      </w:r>
      <w:proofErr w:type="spellEnd"/>
      <w:r w:rsidRPr="00157274">
        <w:rPr>
          <w:rFonts w:ascii="Arial" w:eastAsia="Times New Roman" w:hAnsi="Arial" w:cs="Arial"/>
          <w:color w:val="222222"/>
          <w:sz w:val="20"/>
          <w:szCs w:val="20"/>
        </w:rPr>
        <w:t xml:space="preserve"> digital library consortium [*].</w:t>
      </w:r>
      <w:r w:rsidR="00222C54">
        <w:rPr>
          <w:rFonts w:ascii="Arial" w:eastAsia="Times New Roman" w:hAnsi="Arial" w:cs="Arial"/>
          <w:color w:val="222222"/>
          <w:sz w:val="20"/>
          <w:szCs w:val="20"/>
        </w:rPr>
        <w:t>]</w:t>
      </w:r>
      <w:r w:rsidRPr="00157274">
        <w:rPr>
          <w:rFonts w:ascii="Arial" w:eastAsia="Times New Roman" w:hAnsi="Arial" w:cs="Arial"/>
          <w:color w:val="222222"/>
          <w:sz w:val="20"/>
          <w:szCs w:val="20"/>
        </w:rPr>
        <w:t>  </w:t>
      </w:r>
    </w:p>
    <w:p w14:paraId="45D6CAF6" w14:textId="72F233EB" w:rsidR="00222C54" w:rsidRDefault="000A5865" w:rsidP="000A5865">
      <w:pPr>
        <w:spacing w:before="100" w:beforeAutospacing="1" w:after="100" w:afterAutospacing="1" w:line="240" w:lineRule="auto"/>
        <w:rPr>
          <w:rFonts w:ascii="Arial" w:eastAsia="Times New Roman" w:hAnsi="Arial" w:cs="Arial"/>
          <w:color w:val="222222"/>
          <w:sz w:val="24"/>
          <w:szCs w:val="24"/>
        </w:rPr>
      </w:pPr>
      <w:r w:rsidRPr="00157274">
        <w:rPr>
          <w:rFonts w:ascii="Arial" w:eastAsia="Times New Roman" w:hAnsi="Arial" w:cs="Arial"/>
          <w:color w:val="222222"/>
          <w:sz w:val="20"/>
          <w:szCs w:val="20"/>
        </w:rPr>
        <w:t xml:space="preserve">Metadata </w:t>
      </w:r>
      <w:r w:rsidR="00222C54">
        <w:rPr>
          <w:rFonts w:ascii="Arial" w:eastAsia="Times New Roman" w:hAnsi="Arial" w:cs="Arial"/>
          <w:color w:val="222222"/>
          <w:sz w:val="20"/>
          <w:szCs w:val="20"/>
        </w:rPr>
        <w:t>are</w:t>
      </w:r>
      <w:r w:rsidRPr="00157274">
        <w:rPr>
          <w:rFonts w:ascii="Arial" w:eastAsia="Times New Roman" w:hAnsi="Arial" w:cs="Arial"/>
          <w:color w:val="222222"/>
          <w:sz w:val="20"/>
          <w:szCs w:val="20"/>
        </w:rPr>
        <w:t xml:space="preserve"> not the only tool </w:t>
      </w:r>
      <w:r w:rsidR="00222C54">
        <w:rPr>
          <w:rFonts w:ascii="Arial" w:eastAsia="Times New Roman" w:hAnsi="Arial" w:cs="Arial"/>
          <w:color w:val="222222"/>
          <w:sz w:val="20"/>
          <w:szCs w:val="20"/>
        </w:rPr>
        <w:t xml:space="preserve">that can be </w:t>
      </w:r>
      <w:r w:rsidRPr="00157274">
        <w:rPr>
          <w:rFonts w:ascii="Arial" w:eastAsia="Times New Roman" w:hAnsi="Arial" w:cs="Arial"/>
          <w:color w:val="222222"/>
          <w:sz w:val="20"/>
          <w:szCs w:val="20"/>
        </w:rPr>
        <w:t>us</w:t>
      </w:r>
      <w:r w:rsidR="00222C54">
        <w:rPr>
          <w:rFonts w:ascii="Arial" w:eastAsia="Times New Roman" w:hAnsi="Arial" w:cs="Arial"/>
          <w:color w:val="222222"/>
          <w:sz w:val="20"/>
          <w:szCs w:val="20"/>
        </w:rPr>
        <w:t>ed</w:t>
      </w:r>
      <w:r w:rsidRPr="00157274">
        <w:rPr>
          <w:rFonts w:ascii="Arial" w:eastAsia="Times New Roman" w:hAnsi="Arial" w:cs="Arial"/>
          <w:color w:val="222222"/>
          <w:sz w:val="20"/>
          <w:szCs w:val="20"/>
        </w:rPr>
        <w:t xml:space="preserve">, </w:t>
      </w:r>
      <w:r w:rsidR="00222C54">
        <w:rPr>
          <w:rFonts w:ascii="Arial" w:eastAsia="Times New Roman" w:hAnsi="Arial" w:cs="Arial"/>
          <w:color w:val="222222"/>
          <w:sz w:val="20"/>
          <w:szCs w:val="20"/>
        </w:rPr>
        <w:t>however. T</w:t>
      </w:r>
      <w:r w:rsidRPr="00157274">
        <w:rPr>
          <w:rFonts w:ascii="Arial" w:eastAsia="Times New Roman" w:hAnsi="Arial" w:cs="Arial"/>
          <w:color w:val="222222"/>
          <w:sz w:val="20"/>
          <w:szCs w:val="20"/>
        </w:rPr>
        <w:t xml:space="preserve">here are also Rights Expression Languages (REL) that aim to encode restrictions on the use of content and that provide formal, machine-readable expressions of copyright usually through creating a controlled vocabulary of verbs standing in as restricted actions </w:t>
      </w:r>
      <w:r w:rsidR="00222C54">
        <w:rPr>
          <w:rFonts w:ascii="Arial" w:eastAsia="Times New Roman" w:hAnsi="Arial" w:cs="Arial"/>
          <w:color w:val="222222"/>
          <w:sz w:val="20"/>
          <w:szCs w:val="20"/>
        </w:rPr>
        <w:t>[ink and move the rest of the paragraph: S</w:t>
      </w:r>
      <w:r w:rsidRPr="00157274">
        <w:rPr>
          <w:rFonts w:ascii="Arial" w:eastAsia="Times New Roman" w:hAnsi="Arial" w:cs="Arial"/>
          <w:color w:val="222222"/>
          <w:sz w:val="20"/>
          <w:szCs w:val="20"/>
        </w:rPr>
        <w:t>ee</w:t>
      </w:r>
      <w:r w:rsidR="00222C54">
        <w:rPr>
          <w:rFonts w:ascii="Arial" w:eastAsia="Times New Roman" w:hAnsi="Arial" w:cs="Arial"/>
          <w:color w:val="222222"/>
          <w:sz w:val="20"/>
          <w:szCs w:val="20"/>
        </w:rPr>
        <w:t>, for example, the</w:t>
      </w:r>
      <w:r w:rsidRPr="00157274">
        <w:rPr>
          <w:rFonts w:ascii="Arial" w:eastAsia="Times New Roman" w:hAnsi="Arial" w:cs="Arial"/>
          <w:color w:val="222222"/>
          <w:sz w:val="20"/>
          <w:szCs w:val="20"/>
        </w:rPr>
        <w:t xml:space="preserve"> Open Digital Rights Language (ODRL), MPEG-21,METSRights…</w:t>
      </w:r>
      <w:r w:rsidR="00222C54">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I</w:t>
      </w:r>
      <w:r w:rsidR="00222C54">
        <w:rPr>
          <w:rFonts w:ascii="Arial" w:eastAsia="Times New Roman" w:hAnsi="Arial" w:cs="Arial"/>
          <w:color w:val="222222"/>
          <w:sz w:val="20"/>
          <w:szCs w:val="20"/>
        </w:rPr>
        <w:t>t</w:t>
      </w:r>
      <w:r w:rsidRPr="00157274">
        <w:rPr>
          <w:rFonts w:ascii="Arial" w:eastAsia="Times New Roman" w:hAnsi="Arial" w:cs="Arial"/>
          <w:color w:val="222222"/>
          <w:sz w:val="20"/>
          <w:szCs w:val="20"/>
        </w:rPr>
        <w:t xml:space="preserve"> seems that their interoperability capabilities are minimal</w:t>
      </w:r>
      <w:r w:rsidR="00222C54">
        <w:rPr>
          <w:rFonts w:ascii="Arial" w:eastAsia="Times New Roman" w:hAnsi="Arial" w:cs="Arial"/>
          <w:color w:val="222222"/>
          <w:sz w:val="20"/>
          <w:szCs w:val="20"/>
        </w:rPr>
        <w:t>, however</w:t>
      </w:r>
      <w:r w:rsidRPr="00157274">
        <w:rPr>
          <w:rFonts w:ascii="Arial" w:eastAsia="Times New Roman" w:hAnsi="Arial" w:cs="Arial"/>
          <w:color w:val="222222"/>
          <w:sz w:val="20"/>
          <w:szCs w:val="20"/>
        </w:rPr>
        <w:t xml:space="preserve">; so metadata are clearly the best option, at least until maybe some apps, the additional </w:t>
      </w:r>
      <w:r w:rsidRPr="00157274">
        <w:rPr>
          <w:rFonts w:ascii="Arial" w:eastAsia="Times New Roman" w:hAnsi="Arial" w:cs="Arial"/>
          <w:color w:val="222222"/>
          <w:sz w:val="20"/>
          <w:szCs w:val="20"/>
        </w:rPr>
        <w:lastRenderedPageBreak/>
        <w:t>alternative, are developed</w:t>
      </w:r>
      <w:r w:rsidR="00222C54">
        <w:rPr>
          <w:rFonts w:ascii="Arial" w:eastAsia="Times New Roman" w:hAnsi="Arial" w:cs="Arial"/>
          <w:color w:val="222222"/>
          <w:sz w:val="20"/>
          <w:szCs w:val="20"/>
        </w:rPr>
        <w:t>.</w:t>
      </w:r>
      <w:r w:rsidR="00222C54" w:rsidRPr="00222C54" w:rsidDel="00222C54">
        <w:rPr>
          <w:rFonts w:ascii="Arial" w:eastAsia="Times New Roman" w:hAnsi="Arial" w:cs="Arial"/>
          <w:color w:val="222222"/>
          <w:sz w:val="24"/>
          <w:szCs w:val="24"/>
        </w:rPr>
        <w:t xml:space="preserve"> </w:t>
      </w:r>
      <w:r w:rsidR="00222C54">
        <w:rPr>
          <w:rStyle w:val="CommentReference"/>
        </w:rPr>
        <w:commentReference w:id="15"/>
      </w:r>
      <w:r w:rsidR="00222C54">
        <w:rPr>
          <w:rFonts w:ascii="Arial" w:eastAsia="Times New Roman" w:hAnsi="Arial" w:cs="Arial"/>
          <w:color w:val="222222"/>
          <w:sz w:val="24"/>
          <w:szCs w:val="24"/>
        </w:rPr>
        <w:t xml:space="preserve">1. Any disseminator of research data set(s) should incorporate </w:t>
      </w:r>
      <w:r w:rsidRPr="00157274">
        <w:rPr>
          <w:rFonts w:ascii="Arial" w:eastAsia="Times New Roman" w:hAnsi="Arial" w:cs="Arial"/>
          <w:color w:val="222222"/>
          <w:sz w:val="24"/>
          <w:szCs w:val="24"/>
        </w:rPr>
        <w:t xml:space="preserve">metadata </w:t>
      </w:r>
      <w:r w:rsidR="00222C54">
        <w:rPr>
          <w:rFonts w:ascii="Arial" w:eastAsia="Times New Roman" w:hAnsi="Arial" w:cs="Arial"/>
          <w:color w:val="222222"/>
          <w:sz w:val="24"/>
          <w:szCs w:val="24"/>
        </w:rPr>
        <w:t xml:space="preserve">containing a rights statement </w:t>
      </w:r>
      <w:r w:rsidRPr="00157274">
        <w:rPr>
          <w:rFonts w:ascii="Arial" w:eastAsia="Times New Roman" w:hAnsi="Arial" w:cs="Arial"/>
          <w:color w:val="222222"/>
          <w:sz w:val="24"/>
          <w:szCs w:val="24"/>
        </w:rPr>
        <w:t>necessary to assure legal interoperability of</w:t>
      </w:r>
      <w:r w:rsidR="00222C54">
        <w:rPr>
          <w:rFonts w:ascii="Arial" w:eastAsia="Times New Roman" w:hAnsi="Arial" w:cs="Arial"/>
          <w:color w:val="222222"/>
          <w:sz w:val="24"/>
          <w:szCs w:val="24"/>
        </w:rPr>
        <w:t xml:space="preserve"> those</w:t>
      </w:r>
      <w:r w:rsidRPr="00157274">
        <w:rPr>
          <w:rFonts w:ascii="Arial" w:eastAsia="Times New Roman" w:hAnsi="Arial" w:cs="Arial"/>
          <w:color w:val="222222"/>
          <w:sz w:val="24"/>
          <w:szCs w:val="24"/>
        </w:rPr>
        <w:t xml:space="preserve"> data</w:t>
      </w:r>
      <w:r w:rsidR="00222C54">
        <w:rPr>
          <w:rFonts w:ascii="Arial" w:eastAsia="Times New Roman" w:hAnsi="Arial" w:cs="Arial"/>
          <w:color w:val="222222"/>
          <w:sz w:val="24"/>
          <w:szCs w:val="24"/>
        </w:rPr>
        <w:t>. The rights statement should include</w:t>
      </w:r>
      <w:r w:rsidRPr="00157274">
        <w:rPr>
          <w:rFonts w:ascii="Arial" w:eastAsia="Times New Roman" w:hAnsi="Arial" w:cs="Arial"/>
          <w:color w:val="222222"/>
          <w:sz w:val="24"/>
          <w:szCs w:val="24"/>
        </w:rPr>
        <w:t xml:space="preserve">: </w:t>
      </w:r>
    </w:p>
    <w:p w14:paraId="2B392661" w14:textId="2E9AF221" w:rsidR="00222C54" w:rsidRDefault="000A5865" w:rsidP="000A5865">
      <w:pPr>
        <w:spacing w:before="100" w:beforeAutospacing="1" w:after="100" w:afterAutospacing="1" w:line="240" w:lineRule="auto"/>
        <w:rPr>
          <w:rFonts w:ascii="Arial" w:eastAsia="Times New Roman" w:hAnsi="Arial" w:cs="Arial"/>
          <w:color w:val="222222"/>
          <w:sz w:val="24"/>
          <w:szCs w:val="24"/>
        </w:rPr>
      </w:pPr>
      <w:r w:rsidRPr="00157274">
        <w:rPr>
          <w:rFonts w:ascii="Arial" w:eastAsia="Times New Roman" w:hAnsi="Arial" w:cs="Arial"/>
          <w:color w:val="222222"/>
          <w:sz w:val="24"/>
          <w:szCs w:val="24"/>
        </w:rPr>
        <w:t xml:space="preserve">(a) </w:t>
      </w:r>
      <w:proofErr w:type="gramStart"/>
      <w:r w:rsidRPr="00157274">
        <w:rPr>
          <w:rFonts w:ascii="Arial" w:eastAsia="Times New Roman" w:hAnsi="Arial" w:cs="Arial"/>
          <w:color w:val="222222"/>
          <w:sz w:val="24"/>
          <w:szCs w:val="24"/>
        </w:rPr>
        <w:t>a</w:t>
      </w:r>
      <w:proofErr w:type="gramEnd"/>
      <w:r w:rsidRPr="00157274">
        <w:rPr>
          <w:rFonts w:ascii="Arial" w:eastAsia="Times New Roman" w:hAnsi="Arial" w:cs="Arial"/>
          <w:color w:val="222222"/>
          <w:sz w:val="24"/>
          <w:szCs w:val="24"/>
        </w:rPr>
        <w:t xml:space="preserve"> set of standard expressions that, at a minimum, distinguish between public domain and copyright</w:t>
      </w:r>
      <w:r w:rsidR="00222C54">
        <w:rPr>
          <w:rFonts w:ascii="Arial" w:eastAsia="Times New Roman" w:hAnsi="Arial" w:cs="Arial"/>
          <w:color w:val="222222"/>
          <w:sz w:val="24"/>
          <w:szCs w:val="24"/>
        </w:rPr>
        <w:t>ed</w:t>
      </w:r>
      <w:r w:rsidRPr="00157274">
        <w:rPr>
          <w:rFonts w:ascii="Arial" w:eastAsia="Times New Roman" w:hAnsi="Arial" w:cs="Arial"/>
          <w:color w:val="222222"/>
          <w:sz w:val="24"/>
          <w:szCs w:val="24"/>
        </w:rPr>
        <w:t xml:space="preserve"> content, and indicate whether </w:t>
      </w:r>
      <w:r w:rsidR="00222C54">
        <w:rPr>
          <w:rFonts w:ascii="Arial" w:eastAsia="Times New Roman" w:hAnsi="Arial" w:cs="Arial"/>
          <w:color w:val="222222"/>
          <w:sz w:val="24"/>
          <w:szCs w:val="24"/>
        </w:rPr>
        <w:t xml:space="preserve">the </w:t>
      </w:r>
      <w:r w:rsidRPr="00157274">
        <w:rPr>
          <w:rFonts w:ascii="Arial" w:eastAsia="Times New Roman" w:hAnsi="Arial" w:cs="Arial"/>
          <w:color w:val="222222"/>
          <w:sz w:val="24"/>
          <w:szCs w:val="24"/>
        </w:rPr>
        <w:t xml:space="preserve">data </w:t>
      </w:r>
      <w:r w:rsidR="00222C54">
        <w:rPr>
          <w:rFonts w:ascii="Arial" w:eastAsia="Times New Roman" w:hAnsi="Arial" w:cs="Arial"/>
          <w:color w:val="222222"/>
          <w:sz w:val="24"/>
          <w:szCs w:val="24"/>
        </w:rPr>
        <w:t>are</w:t>
      </w:r>
      <w:r w:rsidRPr="00157274">
        <w:rPr>
          <w:rFonts w:ascii="Arial" w:eastAsia="Times New Roman" w:hAnsi="Arial" w:cs="Arial"/>
          <w:color w:val="222222"/>
          <w:sz w:val="24"/>
          <w:szCs w:val="24"/>
        </w:rPr>
        <w:t xml:space="preserve"> free</w:t>
      </w:r>
      <w:r w:rsidR="00222C54">
        <w:rPr>
          <w:rFonts w:ascii="Arial" w:eastAsia="Times New Roman" w:hAnsi="Arial" w:cs="Arial"/>
          <w:color w:val="222222"/>
          <w:sz w:val="24"/>
          <w:szCs w:val="24"/>
        </w:rPr>
        <w:t>ly</w:t>
      </w:r>
      <w:r w:rsidRPr="00157274">
        <w:rPr>
          <w:rFonts w:ascii="Arial" w:eastAsia="Times New Roman" w:hAnsi="Arial" w:cs="Arial"/>
          <w:color w:val="222222"/>
          <w:sz w:val="24"/>
          <w:szCs w:val="24"/>
        </w:rPr>
        <w:t xml:space="preserve"> accessible </w:t>
      </w:r>
      <w:r w:rsidR="00222C54">
        <w:rPr>
          <w:rFonts w:ascii="Arial" w:eastAsia="Times New Roman" w:hAnsi="Arial" w:cs="Arial"/>
          <w:color w:val="222222"/>
          <w:sz w:val="24"/>
          <w:szCs w:val="24"/>
        </w:rPr>
        <w:t xml:space="preserve">or </w:t>
      </w:r>
      <w:r w:rsidRPr="00157274">
        <w:rPr>
          <w:rFonts w:ascii="Arial" w:eastAsia="Times New Roman" w:hAnsi="Arial" w:cs="Arial"/>
          <w:color w:val="222222"/>
          <w:sz w:val="24"/>
          <w:szCs w:val="24"/>
        </w:rPr>
        <w:t>only with payment;</w:t>
      </w:r>
      <w:r w:rsidR="00222C54">
        <w:rPr>
          <w:rFonts w:ascii="Arial" w:eastAsia="Times New Roman" w:hAnsi="Arial" w:cs="Arial"/>
          <w:color w:val="222222"/>
          <w:sz w:val="24"/>
          <w:szCs w:val="24"/>
        </w:rPr>
        <w:t xml:space="preserve"> and</w:t>
      </w:r>
      <w:r w:rsidRPr="00157274">
        <w:rPr>
          <w:rFonts w:ascii="Arial" w:eastAsia="Times New Roman" w:hAnsi="Arial" w:cs="Arial"/>
          <w:color w:val="222222"/>
          <w:sz w:val="24"/>
          <w:szCs w:val="24"/>
        </w:rPr>
        <w:t xml:space="preserve"> </w:t>
      </w:r>
    </w:p>
    <w:p w14:paraId="338A401D" w14:textId="18AB7D10" w:rsidR="00222C54" w:rsidRDefault="000A5865" w:rsidP="000A5865">
      <w:pPr>
        <w:spacing w:before="100" w:beforeAutospacing="1" w:after="100" w:afterAutospacing="1" w:line="240" w:lineRule="auto"/>
        <w:rPr>
          <w:rFonts w:ascii="Arial" w:eastAsia="Times New Roman" w:hAnsi="Arial" w:cs="Arial"/>
          <w:color w:val="222222"/>
          <w:sz w:val="24"/>
          <w:szCs w:val="24"/>
        </w:rPr>
      </w:pPr>
      <w:r w:rsidRPr="00157274">
        <w:rPr>
          <w:rFonts w:ascii="Arial" w:eastAsia="Times New Roman" w:hAnsi="Arial" w:cs="Arial"/>
          <w:color w:val="222222"/>
          <w:sz w:val="24"/>
          <w:szCs w:val="24"/>
        </w:rPr>
        <w:t xml:space="preserve">(b) </w:t>
      </w:r>
      <w:proofErr w:type="gramStart"/>
      <w:r w:rsidRPr="00157274">
        <w:rPr>
          <w:rFonts w:ascii="Arial" w:eastAsia="Times New Roman" w:hAnsi="Arial" w:cs="Arial"/>
          <w:color w:val="222222"/>
          <w:sz w:val="24"/>
          <w:szCs w:val="24"/>
        </w:rPr>
        <w:t>a</w:t>
      </w:r>
      <w:proofErr w:type="gramEnd"/>
      <w:r w:rsidRPr="00157274">
        <w:rPr>
          <w:rFonts w:ascii="Arial" w:eastAsia="Times New Roman" w:hAnsi="Arial" w:cs="Arial"/>
          <w:color w:val="222222"/>
          <w:sz w:val="24"/>
          <w:szCs w:val="24"/>
        </w:rPr>
        <w:t xml:space="preserve"> URI with a country component (reference ISO standard on country names) to address international</w:t>
      </w:r>
      <w:r w:rsidR="00222C54">
        <w:rPr>
          <w:rFonts w:ascii="Arial" w:eastAsia="Times New Roman" w:hAnsi="Arial" w:cs="Arial"/>
          <w:color w:val="222222"/>
          <w:sz w:val="24"/>
          <w:szCs w:val="24"/>
        </w:rPr>
        <w:t xml:space="preserve"> use</w:t>
      </w:r>
      <w:r w:rsidRPr="00157274">
        <w:rPr>
          <w:rFonts w:ascii="Arial" w:eastAsia="Times New Roman" w:hAnsi="Arial" w:cs="Arial"/>
          <w:color w:val="222222"/>
          <w:sz w:val="24"/>
          <w:szCs w:val="24"/>
        </w:rPr>
        <w:t xml:space="preserve"> and translation </w:t>
      </w:r>
      <w:commentRangeStart w:id="16"/>
      <w:r w:rsidR="00222C54">
        <w:rPr>
          <w:rFonts w:ascii="Arial" w:eastAsia="Times New Roman" w:hAnsi="Arial" w:cs="Arial"/>
          <w:color w:val="222222"/>
          <w:sz w:val="24"/>
          <w:szCs w:val="24"/>
        </w:rPr>
        <w:t>issues</w:t>
      </w:r>
      <w:commentRangeEnd w:id="16"/>
      <w:r w:rsidR="00222C54">
        <w:rPr>
          <w:rStyle w:val="CommentReference"/>
        </w:rPr>
        <w:commentReference w:id="16"/>
      </w:r>
      <w:r w:rsidRPr="00157274">
        <w:rPr>
          <w:rFonts w:ascii="Arial" w:eastAsia="Times New Roman" w:hAnsi="Arial" w:cs="Arial"/>
          <w:color w:val="222222"/>
          <w:sz w:val="24"/>
          <w:szCs w:val="24"/>
        </w:rPr>
        <w:t xml:space="preserve">. </w:t>
      </w:r>
    </w:p>
    <w:p w14:paraId="472537F3" w14:textId="77777777" w:rsidR="00222C54" w:rsidRDefault="00222C54" w:rsidP="000A5865">
      <w:pPr>
        <w:spacing w:before="100" w:beforeAutospacing="1" w:after="100" w:afterAutospacing="1" w:line="240" w:lineRule="auto"/>
        <w:rPr>
          <w:rFonts w:ascii="Arial" w:eastAsia="Times New Roman" w:hAnsi="Arial" w:cs="Arial"/>
          <w:color w:val="222222"/>
          <w:sz w:val="24"/>
          <w:szCs w:val="24"/>
        </w:rPr>
      </w:pPr>
    </w:p>
    <w:p w14:paraId="5EF5010A" w14:textId="6CD3048C" w:rsidR="000A5865" w:rsidRPr="00157274" w:rsidRDefault="00222C54" w:rsidP="000A5865">
      <w:p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2. Rights holders and disseminators of research data should seek to use </w:t>
      </w:r>
      <w:r w:rsidR="000A5865" w:rsidRPr="00157274">
        <w:rPr>
          <w:rFonts w:ascii="Arial" w:eastAsia="Times New Roman" w:hAnsi="Arial" w:cs="Arial"/>
          <w:color w:val="222222"/>
          <w:sz w:val="24"/>
          <w:szCs w:val="24"/>
        </w:rPr>
        <w:t>existing models of standardized rights statements that are both human and machine readable</w:t>
      </w:r>
      <w:r>
        <w:rPr>
          <w:rFonts w:ascii="Arial" w:eastAsia="Times New Roman" w:hAnsi="Arial" w:cs="Arial"/>
          <w:color w:val="222222"/>
          <w:sz w:val="24"/>
          <w:szCs w:val="24"/>
        </w:rPr>
        <w:t>,</w:t>
      </w:r>
      <w:r w:rsidR="000A5865" w:rsidRPr="00157274">
        <w:rPr>
          <w:rFonts w:ascii="Arial" w:eastAsia="Times New Roman" w:hAnsi="Arial" w:cs="Arial"/>
          <w:color w:val="222222"/>
          <w:sz w:val="24"/>
          <w:szCs w:val="24"/>
        </w:rPr>
        <w:t xml:space="preserve"> and thus could meet the legal interoperability needs for research data in various communities of practice. Possible models for consideration include those </w:t>
      </w:r>
      <w:r>
        <w:rPr>
          <w:rFonts w:ascii="Arial" w:eastAsia="Times New Roman" w:hAnsi="Arial" w:cs="Arial"/>
          <w:color w:val="222222"/>
          <w:sz w:val="24"/>
          <w:szCs w:val="24"/>
        </w:rPr>
        <w:t>referenced in the Implementation Guidelines, above</w:t>
      </w:r>
      <w:r w:rsidR="000A5865" w:rsidRPr="00157274">
        <w:rPr>
          <w:rFonts w:ascii="Arial" w:eastAsia="Times New Roman" w:hAnsi="Arial" w:cs="Arial"/>
          <w:color w:val="222222"/>
          <w:sz w:val="24"/>
          <w:szCs w:val="24"/>
        </w:rPr>
        <w:t>.</w:t>
      </w:r>
    </w:p>
    <w:p w14:paraId="7835C2AF" w14:textId="36A0EB66" w:rsidR="000A5865" w:rsidRPr="00157274" w:rsidRDefault="00222C54" w:rsidP="000A5865">
      <w:p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[Move the text below, properly edited, to the end of the introductory text to the two Guidelines above: </w:t>
      </w:r>
    </w:p>
    <w:p w14:paraId="417A9C8D" w14:textId="7662719B"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4"/>
          <w:szCs w:val="24"/>
        </w:rPr>
        <w:t>Some institutions have made calls for a universal common namespace and URI design in the “rights” core elements  of metadata that would allow farther specifications, both machine- and human-readable, for the different scientific communities (See, e.g., DPLA-</w:t>
      </w:r>
      <w:proofErr w:type="spellStart"/>
      <w:r w:rsidRPr="00157274">
        <w:rPr>
          <w:rFonts w:ascii="Arial" w:eastAsia="Times New Roman" w:hAnsi="Arial" w:cs="Arial"/>
          <w:color w:val="222222"/>
          <w:sz w:val="24"/>
          <w:szCs w:val="24"/>
        </w:rPr>
        <w:t>Europeana</w:t>
      </w:r>
      <w:proofErr w:type="spellEnd"/>
      <w:r w:rsidRPr="00157274">
        <w:rPr>
          <w:rFonts w:ascii="Arial" w:eastAsia="Times New Roman" w:hAnsi="Arial" w:cs="Arial"/>
          <w:color w:val="222222"/>
          <w:sz w:val="24"/>
          <w:szCs w:val="24"/>
        </w:rPr>
        <w:t xml:space="preserve"> [*] or NISO [**]).</w:t>
      </w:r>
    </w:p>
    <w:p w14:paraId="17D49322"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p>
    <w:p w14:paraId="511D44E2"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These recommendations have not gone, though, beyond very essential core elements such as having a common alternative that distinguishes between totally open uses and those other submitted to some sort of access or copyright restriction such as &lt;public domain&gt; versus &lt;in copyright&gt;, although others, such as, i.e. NISO, have claimed that, since there are different understandings of what public domain implies, not even that common namespace should be universal, proposing as an alternative that the only common universal minimal access could be to include a &lt;</w:t>
      </w:r>
      <w:proofErr w:type="spellStart"/>
      <w:r w:rsidRPr="00157274">
        <w:rPr>
          <w:rFonts w:ascii="Arial" w:eastAsia="Times New Roman" w:hAnsi="Arial" w:cs="Arial"/>
          <w:color w:val="222222"/>
          <w:sz w:val="20"/>
          <w:szCs w:val="20"/>
        </w:rPr>
        <w:t>free_to_read</w:t>
      </w:r>
      <w:proofErr w:type="spellEnd"/>
      <w:r w:rsidRPr="00157274">
        <w:rPr>
          <w:rFonts w:ascii="Arial" w:eastAsia="Times New Roman" w:hAnsi="Arial" w:cs="Arial"/>
          <w:color w:val="222222"/>
          <w:sz w:val="20"/>
          <w:szCs w:val="20"/>
        </w:rPr>
        <w:t>&gt; mention in the metadata.</w:t>
      </w:r>
    </w:p>
    <w:p w14:paraId="6AE88185"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p>
    <w:p w14:paraId="74BDA8F9" w14:textId="39AD462A"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While it is true that most of the examples cited above in # 4,  do not require a common namespace, it is very clear that what data consumers, on particular scientists, and contributors to open access/open science in general, are in urgent need is to be able to  operate with data under a clear understanding, when that is the case, that such </w:t>
      </w:r>
      <w:r w:rsidRPr="00157274">
        <w:rPr>
          <w:rFonts w:ascii="Arial" w:eastAsia="Times New Roman" w:hAnsi="Arial" w:cs="Arial"/>
          <w:color w:val="222222"/>
          <w:sz w:val="20"/>
          <w:szCs w:val="20"/>
          <w:u w:val="single"/>
        </w:rPr>
        <w:t>data may be used by anyone, anywhere, anytime without permission, license or royalty payment, without prejudice to its conditioning to requirements of user registration and/or proper attribution</w:t>
      </w:r>
      <w:r w:rsidRPr="00157274">
        <w:rPr>
          <w:rFonts w:ascii="Arial" w:eastAsia="Times New Roman" w:hAnsi="Arial" w:cs="Arial"/>
          <w:color w:val="222222"/>
          <w:sz w:val="20"/>
          <w:szCs w:val="20"/>
        </w:rPr>
        <w:t> (as compared with those that might have some access, use and/or reuse restriction which wou</w:t>
      </w:r>
      <w:r w:rsidR="00222C54">
        <w:rPr>
          <w:rFonts w:ascii="Arial" w:eastAsia="Times New Roman" w:hAnsi="Arial" w:cs="Arial"/>
          <w:color w:val="222222"/>
          <w:sz w:val="20"/>
          <w:szCs w:val="20"/>
        </w:rPr>
        <w:t>l</w:t>
      </w:r>
      <w:r w:rsidRPr="00157274">
        <w:rPr>
          <w:rFonts w:ascii="Arial" w:eastAsia="Times New Roman" w:hAnsi="Arial" w:cs="Arial"/>
          <w:color w:val="222222"/>
          <w:sz w:val="20"/>
          <w:szCs w:val="20"/>
        </w:rPr>
        <w:t>d make them responsible to look for).</w:t>
      </w:r>
    </w:p>
    <w:p w14:paraId="7A8E9984"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As defined in Principle 1, public domain data responds to these needs.</w:t>
      </w:r>
    </w:p>
    <w:p w14:paraId="7C852E9E"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But it is also acknowledged in Principle 1 that</w:t>
      </w:r>
    </w:p>
    <w:p w14:paraId="4F6D2224"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proofErr w:type="gramStart"/>
      <w:r w:rsidRPr="00157274">
        <w:rPr>
          <w:rFonts w:ascii="Arial" w:eastAsia="Times New Roman" w:hAnsi="Arial" w:cs="Arial"/>
          <w:color w:val="222222"/>
          <w:sz w:val="20"/>
          <w:szCs w:val="20"/>
        </w:rPr>
        <w:lastRenderedPageBreak/>
        <w:t>a.-</w:t>
      </w:r>
      <w:proofErr w:type="gramEnd"/>
      <w:r w:rsidRPr="00157274">
        <w:rPr>
          <w:rFonts w:ascii="Arial" w:eastAsia="Times New Roman" w:hAnsi="Arial" w:cs="Arial"/>
          <w:color w:val="222222"/>
          <w:sz w:val="20"/>
          <w:szCs w:val="20"/>
        </w:rPr>
        <w:t xml:space="preserve"> information, although publicly released, disclosed or disseminated may be owned and protected by copyright, and therefore, not be in the public domain; and/or</w:t>
      </w:r>
    </w:p>
    <w:p w14:paraId="7515C6C9"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b.- even though it might be public domain data, it might have restricted distribution based on other public interests that could limit accessibility (see Principle 2 on Balance)</w:t>
      </w:r>
    </w:p>
    <w:p w14:paraId="76F57B75" w14:textId="3579D792"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Notwithstanding these two caveats, it does not seem difficult at all, and would have many beneficial consequences to all data users, and in particular, for open science, to have an RDA working group or any other authoritative group or institution (ISO or other standards setting bodies)  to attempt to reach consensus on a universal namespace that distinguishes between those two core elements of the meta</w:t>
      </w:r>
      <w:r w:rsidRPr="00157274">
        <w:rPr>
          <w:rFonts w:ascii="Arial" w:eastAsia="Times New Roman" w:hAnsi="Arial" w:cs="Arial"/>
          <w:color w:val="222222"/>
          <w:sz w:val="20"/>
          <w:szCs w:val="20"/>
          <w:u w:val="single"/>
        </w:rPr>
        <w:t>data:  </w:t>
      </w:r>
      <w:r w:rsidRPr="00157274">
        <w:rPr>
          <w:rFonts w:ascii="Arial" w:eastAsia="Times New Roman" w:hAnsi="Arial" w:cs="Arial"/>
          <w:color w:val="222222"/>
          <w:sz w:val="20"/>
          <w:szCs w:val="20"/>
        </w:rPr>
        <w:t>&lt;</w:t>
      </w:r>
      <w:proofErr w:type="spellStart"/>
      <w:r w:rsidRPr="00157274">
        <w:rPr>
          <w:rFonts w:ascii="Arial" w:eastAsia="Times New Roman" w:hAnsi="Arial" w:cs="Arial"/>
          <w:color w:val="222222"/>
          <w:sz w:val="20"/>
          <w:szCs w:val="20"/>
        </w:rPr>
        <w:t>public_domain</w:t>
      </w:r>
      <w:proofErr w:type="spellEnd"/>
      <w:r w:rsidRPr="00157274">
        <w:rPr>
          <w:rFonts w:ascii="Arial" w:eastAsia="Times New Roman" w:hAnsi="Arial" w:cs="Arial"/>
          <w:color w:val="222222"/>
          <w:sz w:val="20"/>
          <w:szCs w:val="20"/>
        </w:rPr>
        <w:t>&gt;, for data </w:t>
      </w:r>
      <w:r w:rsidRPr="00157274">
        <w:rPr>
          <w:rFonts w:ascii="Arial" w:eastAsia="Times New Roman" w:hAnsi="Arial" w:cs="Arial"/>
          <w:color w:val="222222"/>
          <w:sz w:val="20"/>
          <w:szCs w:val="20"/>
          <w:u w:val="single"/>
        </w:rPr>
        <w:t>that may be used by anyone, anywhere, anytime without permission, license or royalty payment without prejudice to its conditioning to requirements of user registration and/or proper attribution,</w:t>
      </w:r>
      <w:r w:rsidRPr="00157274">
        <w:rPr>
          <w:rFonts w:ascii="Arial" w:eastAsia="Times New Roman" w:hAnsi="Arial" w:cs="Arial"/>
          <w:color w:val="222222"/>
          <w:sz w:val="20"/>
          <w:szCs w:val="20"/>
        </w:rPr>
        <w:t> versus &lt;in copyright&gt;, &lt;</w:t>
      </w:r>
      <w:proofErr w:type="spellStart"/>
      <w:r w:rsidRPr="00157274">
        <w:rPr>
          <w:rFonts w:ascii="Arial" w:eastAsia="Times New Roman" w:hAnsi="Arial" w:cs="Arial"/>
          <w:color w:val="222222"/>
          <w:sz w:val="20"/>
          <w:szCs w:val="20"/>
        </w:rPr>
        <w:t>with_restrictions</w:t>
      </w:r>
      <w:proofErr w:type="spellEnd"/>
      <w:r w:rsidRPr="00157274">
        <w:rPr>
          <w:rFonts w:ascii="Arial" w:eastAsia="Times New Roman" w:hAnsi="Arial" w:cs="Arial"/>
          <w:color w:val="222222"/>
          <w:sz w:val="20"/>
          <w:szCs w:val="20"/>
        </w:rPr>
        <w:t>&gt; or equivalent, for data that might have some access, use and/or reuse restriction, which could be farther remanded top rights statements additional metadata or human-readable document for farther descriptions.</w:t>
      </w:r>
    </w:p>
    <w:p w14:paraId="428E2892" w14:textId="1E4FBF6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This consensus, if achieved, should also imply that the</w:t>
      </w:r>
      <w:proofErr w:type="gramStart"/>
      <w:r w:rsidRPr="00157274">
        <w:rPr>
          <w:rFonts w:ascii="Arial" w:eastAsia="Times New Roman" w:hAnsi="Arial" w:cs="Arial"/>
          <w:color w:val="222222"/>
          <w:sz w:val="20"/>
          <w:szCs w:val="20"/>
        </w:rPr>
        <w:t>  &lt;</w:t>
      </w:r>
      <w:proofErr w:type="spellStart"/>
      <w:proofErr w:type="gramEnd"/>
      <w:r w:rsidRPr="00157274">
        <w:rPr>
          <w:rFonts w:ascii="Arial" w:eastAsia="Times New Roman" w:hAnsi="Arial" w:cs="Arial"/>
          <w:color w:val="222222"/>
          <w:sz w:val="20"/>
          <w:szCs w:val="20"/>
        </w:rPr>
        <w:t>public_domain</w:t>
      </w:r>
      <w:proofErr w:type="spellEnd"/>
      <w:r w:rsidRPr="00157274">
        <w:rPr>
          <w:rFonts w:ascii="Arial" w:eastAsia="Times New Roman" w:hAnsi="Arial" w:cs="Arial"/>
          <w:color w:val="222222"/>
          <w:sz w:val="20"/>
          <w:szCs w:val="20"/>
        </w:rPr>
        <w:t xml:space="preserve">&gt; namespace should never be used when the described effect is not intended due to the fact that data access, use or reuse is somehow restricted, being up to the responsibility of the data provider (see Principle </w:t>
      </w:r>
      <w:r w:rsidR="00222C54">
        <w:rPr>
          <w:rFonts w:ascii="Arial" w:eastAsia="Times New Roman" w:hAnsi="Arial" w:cs="Arial"/>
          <w:color w:val="222222"/>
          <w:sz w:val="20"/>
          <w:szCs w:val="20"/>
        </w:rPr>
        <w:t>Eight on Responsibility</w:t>
      </w:r>
      <w:r w:rsidRPr="00157274">
        <w:rPr>
          <w:rFonts w:ascii="Arial" w:eastAsia="Times New Roman" w:hAnsi="Arial" w:cs="Arial"/>
          <w:color w:val="222222"/>
          <w:sz w:val="20"/>
          <w:szCs w:val="20"/>
        </w:rPr>
        <w:t xml:space="preserve">) </w:t>
      </w:r>
      <w:r w:rsidR="00222C54">
        <w:rPr>
          <w:rFonts w:ascii="Arial" w:eastAsia="Times New Roman" w:hAnsi="Arial" w:cs="Arial"/>
          <w:color w:val="222222"/>
          <w:sz w:val="20"/>
          <w:szCs w:val="20"/>
        </w:rPr>
        <w:t xml:space="preserve">[add link] </w:t>
      </w:r>
      <w:r w:rsidRPr="00157274">
        <w:rPr>
          <w:rFonts w:ascii="Arial" w:eastAsia="Times New Roman" w:hAnsi="Arial" w:cs="Arial"/>
          <w:color w:val="222222"/>
          <w:sz w:val="20"/>
          <w:szCs w:val="20"/>
        </w:rPr>
        <w:t>not to use the  &lt;</w:t>
      </w:r>
      <w:proofErr w:type="spellStart"/>
      <w:r w:rsidRPr="00157274">
        <w:rPr>
          <w:rFonts w:ascii="Arial" w:eastAsia="Times New Roman" w:hAnsi="Arial" w:cs="Arial"/>
          <w:color w:val="222222"/>
          <w:sz w:val="20"/>
          <w:szCs w:val="20"/>
        </w:rPr>
        <w:t>public_domain</w:t>
      </w:r>
      <w:proofErr w:type="spellEnd"/>
      <w:r w:rsidRPr="00157274">
        <w:rPr>
          <w:rFonts w:ascii="Arial" w:eastAsia="Times New Roman" w:hAnsi="Arial" w:cs="Arial"/>
          <w:color w:val="222222"/>
          <w:sz w:val="20"/>
          <w:szCs w:val="20"/>
        </w:rPr>
        <w:t>&gt; namespace, but the alternative one (&lt;in copyright&gt;, &lt;</w:t>
      </w:r>
      <w:proofErr w:type="spellStart"/>
      <w:r w:rsidRPr="00157274">
        <w:rPr>
          <w:rFonts w:ascii="Arial" w:eastAsia="Times New Roman" w:hAnsi="Arial" w:cs="Arial"/>
          <w:color w:val="222222"/>
          <w:sz w:val="20"/>
          <w:szCs w:val="20"/>
        </w:rPr>
        <w:t>with_restrictions</w:t>
      </w:r>
      <w:proofErr w:type="spellEnd"/>
      <w:r w:rsidRPr="00157274">
        <w:rPr>
          <w:rFonts w:ascii="Arial" w:eastAsia="Times New Roman" w:hAnsi="Arial" w:cs="Arial"/>
          <w:color w:val="222222"/>
          <w:sz w:val="20"/>
          <w:szCs w:val="20"/>
        </w:rPr>
        <w:t>&gt; or equivalent), whenever any such restriction exists.</w:t>
      </w:r>
      <w:r w:rsidR="00222C54">
        <w:rPr>
          <w:rFonts w:ascii="Arial" w:eastAsia="Times New Roman" w:hAnsi="Arial" w:cs="Arial"/>
          <w:color w:val="222222"/>
          <w:sz w:val="20"/>
          <w:szCs w:val="20"/>
        </w:rPr>
        <w:t>]</w:t>
      </w:r>
    </w:p>
    <w:p w14:paraId="62B7469F"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w:t>
      </w:r>
      <w:r w:rsidRPr="00157274">
        <w:rPr>
          <w:rFonts w:ascii="Arial" w:eastAsia="Times New Roman" w:hAnsi="Arial" w:cs="Arial"/>
          <w:i/>
          <w:iCs/>
          <w:color w:val="222222"/>
          <w:sz w:val="20"/>
          <w:szCs w:val="20"/>
        </w:rPr>
        <w:t>Green Paper on</w:t>
      </w:r>
      <w:r w:rsidRPr="00157274">
        <w:rPr>
          <w:rFonts w:ascii="Arial" w:eastAsia="Times New Roman" w:hAnsi="Arial" w:cs="Arial"/>
          <w:color w:val="222222"/>
          <w:sz w:val="20"/>
          <w:szCs w:val="20"/>
        </w:rPr>
        <w:t> </w:t>
      </w:r>
      <w:r w:rsidRPr="00157274">
        <w:rPr>
          <w:rFonts w:ascii="Arial" w:eastAsia="Times New Roman" w:hAnsi="Arial" w:cs="Arial"/>
          <w:i/>
          <w:iCs/>
          <w:color w:val="222222"/>
          <w:sz w:val="20"/>
          <w:szCs w:val="20"/>
        </w:rPr>
        <w:t>Recommendations for the Technical Infrastructure for Standardized International Rights Statements of the </w:t>
      </w:r>
      <w:r w:rsidRPr="00157274">
        <w:rPr>
          <w:rFonts w:ascii="Arial" w:eastAsia="Times New Roman" w:hAnsi="Arial" w:cs="Arial"/>
          <w:color w:val="222222"/>
          <w:sz w:val="20"/>
          <w:szCs w:val="20"/>
        </w:rPr>
        <w:t>I</w:t>
      </w:r>
      <w:r w:rsidRPr="00157274">
        <w:rPr>
          <w:rFonts w:ascii="Arial" w:eastAsia="Times New Roman" w:hAnsi="Arial" w:cs="Arial"/>
          <w:i/>
          <w:iCs/>
          <w:color w:val="222222"/>
          <w:sz w:val="20"/>
          <w:szCs w:val="20"/>
        </w:rPr>
        <w:t>nternational Rights Statements Working Group –Digital Public Library of America (DPLA) &amp; Europeana”</w:t>
      </w:r>
      <w:r w:rsidRPr="00157274">
        <w:rPr>
          <w:rFonts w:ascii="Arial" w:eastAsia="Times New Roman" w:hAnsi="Arial" w:cs="Arial"/>
          <w:color w:val="222222"/>
          <w:sz w:val="20"/>
          <w:szCs w:val="20"/>
        </w:rPr>
        <w:t>(http://www.infodocket.com/2015/05/11/a-dpla-europeana-and-creative-commons-working-group-release-white-papers-on-establishing-international-interoperable-rights-statement/)</w:t>
      </w:r>
    </w:p>
    <w:p w14:paraId="2C1D3CF2"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p>
    <w:p w14:paraId="78B7DB10"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p>
    <w:p w14:paraId="405BFC22"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w:t>
      </w:r>
      <w:proofErr w:type="gramStart"/>
      <w:r w:rsidRPr="00157274">
        <w:rPr>
          <w:rFonts w:ascii="Arial" w:eastAsia="Times New Roman" w:hAnsi="Arial" w:cs="Arial"/>
          <w:color w:val="222222"/>
          <w:sz w:val="20"/>
          <w:szCs w:val="20"/>
        </w:rPr>
        <w:t>]“</w:t>
      </w:r>
      <w:proofErr w:type="gramEnd"/>
      <w:r w:rsidRPr="00157274">
        <w:rPr>
          <w:rFonts w:ascii="Arial" w:eastAsia="Times New Roman" w:hAnsi="Arial" w:cs="Arial"/>
          <w:i/>
          <w:iCs/>
          <w:color w:val="222222"/>
          <w:sz w:val="20"/>
          <w:szCs w:val="20"/>
        </w:rPr>
        <w:t>Recommended Practice of the National Information Standards Organization on Access License and Indicators”</w:t>
      </w:r>
      <w:r w:rsidRPr="00157274">
        <w:rPr>
          <w:rFonts w:ascii="Arial" w:eastAsia="Times New Roman" w:hAnsi="Arial" w:cs="Arial"/>
          <w:color w:val="222222"/>
          <w:sz w:val="20"/>
          <w:szCs w:val="20"/>
        </w:rPr>
        <w:t xml:space="preserve"> NISO RP-22-2015 (http://www.niso.org/apps/group_public/download.php/14226/rp-22-2015_ALI.pdf); the future (to be delivered before the end of  </w:t>
      </w:r>
      <w:commentRangeStart w:id="17"/>
      <w:r w:rsidRPr="00157274">
        <w:rPr>
          <w:rFonts w:ascii="Arial" w:eastAsia="Times New Roman" w:hAnsi="Arial" w:cs="Arial"/>
          <w:color w:val="222222"/>
          <w:sz w:val="20"/>
          <w:szCs w:val="20"/>
        </w:rPr>
        <w:t>2015</w:t>
      </w:r>
      <w:commentRangeEnd w:id="17"/>
      <w:r w:rsidR="00222C54">
        <w:rPr>
          <w:rStyle w:val="CommentReference"/>
        </w:rPr>
        <w:commentReference w:id="17"/>
      </w:r>
      <w:r w:rsidRPr="00157274">
        <w:rPr>
          <w:rFonts w:ascii="Arial" w:eastAsia="Times New Roman" w:hAnsi="Arial" w:cs="Arial"/>
          <w:color w:val="222222"/>
          <w:sz w:val="20"/>
          <w:szCs w:val="20"/>
        </w:rPr>
        <w:t>)</w:t>
      </w:r>
    </w:p>
    <w:p w14:paraId="23E47FFE"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p>
    <w:p w14:paraId="100EEC5F" w14:textId="50C58056" w:rsidR="000A5865" w:rsidRPr="00157274" w:rsidRDefault="00222C54" w:rsidP="000A5865">
      <w:pPr>
        <w:spacing w:before="100" w:beforeAutospacing="1" w:after="100" w:afterAutospacing="1" w:line="240" w:lineRule="auto"/>
        <w:rPr>
          <w:rFonts w:ascii="Arial" w:eastAsia="Times New Roman" w:hAnsi="Arial" w:cs="Arial"/>
          <w:color w:val="222222"/>
          <w:sz w:val="32"/>
          <w:szCs w:val="32"/>
        </w:rPr>
      </w:pPr>
      <w:r w:rsidRPr="00157274">
        <w:rPr>
          <w:rFonts w:ascii="Arial" w:eastAsia="Times New Roman" w:hAnsi="Arial" w:cs="Arial"/>
          <w:b/>
          <w:color w:val="222222"/>
          <w:sz w:val="32"/>
          <w:szCs w:val="32"/>
        </w:rPr>
        <w:t>Principle Six:</w:t>
      </w:r>
      <w:r w:rsidR="000A5865" w:rsidRPr="00157274">
        <w:rPr>
          <w:rFonts w:ascii="Arial" w:eastAsia="Times New Roman" w:hAnsi="Arial" w:cs="Arial"/>
          <w:color w:val="222222"/>
          <w:sz w:val="32"/>
          <w:szCs w:val="32"/>
        </w:rPr>
        <w:t> </w:t>
      </w:r>
      <w:r w:rsidR="000A5865" w:rsidRPr="00157274">
        <w:rPr>
          <w:rFonts w:ascii="Arial" w:eastAsia="Times New Roman" w:hAnsi="Arial" w:cs="Arial"/>
          <w:b/>
          <w:bCs/>
          <w:color w:val="222222"/>
          <w:sz w:val="32"/>
          <w:szCs w:val="32"/>
        </w:rPr>
        <w:t>Attribution and Credit</w:t>
      </w:r>
    </w:p>
    <w:p w14:paraId="278EBBB9"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i/>
          <w:iCs/>
          <w:color w:val="222222"/>
          <w:sz w:val="18"/>
          <w:szCs w:val="18"/>
        </w:rPr>
        <w:t>Reaffirm the value of giving credit.</w:t>
      </w:r>
      <w:r w:rsidRPr="000A5865">
        <w:rPr>
          <w:rFonts w:ascii="Arial" w:eastAsia="Times New Roman" w:hAnsi="Arial" w:cs="Arial"/>
          <w:color w:val="222222"/>
          <w:sz w:val="18"/>
          <w:szCs w:val="18"/>
        </w:rPr>
        <w:t> Attribution and citation are an essential part of the research process for providing appropriate credit, especially when data from different sources are incorporated into a dataset or database. They should be encouraged through community norms rather than through legal requirements.</w:t>
      </w:r>
    </w:p>
    <w:p w14:paraId="29C47F6D"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p>
    <w:p w14:paraId="72593C8E" w14:textId="77777777" w:rsidR="000A5865" w:rsidRPr="00222C54" w:rsidRDefault="000A5865" w:rsidP="00157274">
      <w:pPr>
        <w:spacing w:before="100" w:beforeAutospacing="1" w:after="100" w:afterAutospacing="1" w:line="240" w:lineRule="auto"/>
        <w:rPr>
          <w:rFonts w:ascii="Arial" w:eastAsia="Times New Roman" w:hAnsi="Arial" w:cs="Arial"/>
          <w:b/>
          <w:bCs/>
          <w:iCs/>
          <w:color w:val="222222"/>
          <w:sz w:val="32"/>
          <w:szCs w:val="32"/>
        </w:rPr>
      </w:pPr>
      <w:r w:rsidRPr="00157274">
        <w:rPr>
          <w:rFonts w:ascii="Arial" w:eastAsia="Times New Roman" w:hAnsi="Arial" w:cs="Arial"/>
          <w:b/>
          <w:bCs/>
          <w:iCs/>
          <w:color w:val="222222"/>
          <w:sz w:val="32"/>
          <w:szCs w:val="32"/>
        </w:rPr>
        <w:t>Implementation Guidelines</w:t>
      </w:r>
    </w:p>
    <w:p w14:paraId="00CF03AD" w14:textId="0B36D838" w:rsidR="00222C54" w:rsidRPr="00157274" w:rsidRDefault="00222C54" w:rsidP="00157274">
      <w:pPr>
        <w:pStyle w:val="ListParagraph"/>
        <w:numPr>
          <w:ilvl w:val="0"/>
          <w:numId w:val="17"/>
        </w:numPr>
        <w:spacing w:before="100" w:beforeAutospacing="1" w:after="100" w:afterAutospacing="1" w:line="240" w:lineRule="auto"/>
        <w:rPr>
          <w:rFonts w:ascii="Arial" w:eastAsia="Times New Roman" w:hAnsi="Arial" w:cs="Arial"/>
          <w:b/>
          <w:color w:val="222222"/>
          <w:sz w:val="28"/>
          <w:szCs w:val="28"/>
        </w:rPr>
      </w:pPr>
      <w:r w:rsidRPr="00157274">
        <w:rPr>
          <w:rFonts w:ascii="Arial" w:eastAsia="Times New Roman" w:hAnsi="Arial" w:cs="Arial"/>
          <w:b/>
          <w:color w:val="222222"/>
          <w:sz w:val="28"/>
          <w:szCs w:val="28"/>
        </w:rPr>
        <w:t>Definitions</w:t>
      </w:r>
      <w:r w:rsidR="00157274">
        <w:rPr>
          <w:rFonts w:ascii="Arial" w:eastAsia="Times New Roman" w:hAnsi="Arial" w:cs="Arial"/>
          <w:b/>
          <w:color w:val="222222"/>
          <w:sz w:val="28"/>
          <w:szCs w:val="28"/>
        </w:rPr>
        <w:t xml:space="preserve"> [add]</w:t>
      </w:r>
    </w:p>
    <w:p w14:paraId="4C822A67" w14:textId="44053F14" w:rsidR="00222C54" w:rsidRDefault="00222C54" w:rsidP="000A5865">
      <w:pPr>
        <w:spacing w:before="100" w:beforeAutospacing="1" w:after="100" w:afterAutospacing="1" w:line="240" w:lineRule="auto"/>
        <w:rPr>
          <w:rFonts w:ascii="Arial" w:eastAsia="Times New Roman" w:hAnsi="Arial" w:cs="Arial"/>
          <w:b/>
          <w:color w:val="222222"/>
          <w:sz w:val="24"/>
          <w:szCs w:val="24"/>
        </w:rPr>
      </w:pPr>
      <w:r>
        <w:rPr>
          <w:rFonts w:ascii="Arial" w:eastAsia="Times New Roman" w:hAnsi="Arial" w:cs="Arial"/>
          <w:b/>
          <w:color w:val="222222"/>
          <w:sz w:val="24"/>
          <w:szCs w:val="24"/>
        </w:rPr>
        <w:t>Attribution:</w:t>
      </w:r>
    </w:p>
    <w:p w14:paraId="014EB869" w14:textId="77777777" w:rsidR="00222C54" w:rsidRPr="00157274" w:rsidRDefault="00222C54" w:rsidP="000A5865">
      <w:pPr>
        <w:spacing w:before="100" w:beforeAutospacing="1" w:after="100" w:afterAutospacing="1" w:line="240" w:lineRule="auto"/>
        <w:rPr>
          <w:rFonts w:ascii="Arial" w:eastAsia="Times New Roman" w:hAnsi="Arial" w:cs="Arial"/>
          <w:color w:val="222222"/>
          <w:sz w:val="20"/>
          <w:szCs w:val="20"/>
        </w:rPr>
      </w:pPr>
    </w:p>
    <w:p w14:paraId="1851BF2E" w14:textId="5004EECD" w:rsidR="00222C54" w:rsidRDefault="00222C54" w:rsidP="000A5865">
      <w:pPr>
        <w:spacing w:before="100" w:beforeAutospacing="1" w:after="100" w:afterAutospacing="1" w:line="240" w:lineRule="auto"/>
        <w:rPr>
          <w:rFonts w:ascii="Arial" w:eastAsia="Times New Roman" w:hAnsi="Arial" w:cs="Arial"/>
          <w:b/>
          <w:color w:val="222222"/>
          <w:sz w:val="24"/>
          <w:szCs w:val="24"/>
        </w:rPr>
      </w:pPr>
      <w:r>
        <w:rPr>
          <w:rFonts w:ascii="Arial" w:eastAsia="Times New Roman" w:hAnsi="Arial" w:cs="Arial"/>
          <w:b/>
          <w:color w:val="222222"/>
          <w:sz w:val="24"/>
          <w:szCs w:val="24"/>
        </w:rPr>
        <w:t xml:space="preserve">Citation: </w:t>
      </w:r>
    </w:p>
    <w:p w14:paraId="13200FA5" w14:textId="77777777" w:rsidR="00222C54" w:rsidRPr="00157274" w:rsidRDefault="00222C54" w:rsidP="000A5865">
      <w:pPr>
        <w:spacing w:before="100" w:beforeAutospacing="1" w:after="100" w:afterAutospacing="1" w:line="240" w:lineRule="auto"/>
        <w:rPr>
          <w:rFonts w:ascii="Arial" w:eastAsia="Times New Roman" w:hAnsi="Arial" w:cs="Arial"/>
          <w:color w:val="222222"/>
          <w:sz w:val="20"/>
          <w:szCs w:val="20"/>
        </w:rPr>
      </w:pPr>
    </w:p>
    <w:p w14:paraId="24C70E61" w14:textId="6E309590" w:rsidR="00222C54" w:rsidRPr="00157274" w:rsidRDefault="00222C54" w:rsidP="000A5865">
      <w:pPr>
        <w:spacing w:before="100" w:beforeAutospacing="1" w:after="100" w:afterAutospacing="1" w:line="240" w:lineRule="auto"/>
        <w:rPr>
          <w:rFonts w:ascii="Arial" w:eastAsia="Times New Roman" w:hAnsi="Arial" w:cs="Arial"/>
          <w:b/>
          <w:color w:val="222222"/>
          <w:sz w:val="24"/>
          <w:szCs w:val="24"/>
        </w:rPr>
      </w:pPr>
      <w:r>
        <w:rPr>
          <w:rFonts w:ascii="Arial" w:eastAsia="Times New Roman" w:hAnsi="Arial" w:cs="Arial"/>
          <w:b/>
          <w:color w:val="222222"/>
          <w:sz w:val="24"/>
          <w:szCs w:val="24"/>
        </w:rPr>
        <w:t>Credit:</w:t>
      </w:r>
    </w:p>
    <w:p w14:paraId="08A803C6" w14:textId="77777777" w:rsidR="00222C54" w:rsidRDefault="00222C54" w:rsidP="000A5865">
      <w:pPr>
        <w:spacing w:before="100" w:beforeAutospacing="1" w:after="100" w:afterAutospacing="1" w:line="240" w:lineRule="auto"/>
        <w:rPr>
          <w:rFonts w:ascii="Arial" w:eastAsia="Times New Roman" w:hAnsi="Arial" w:cs="Arial"/>
          <w:color w:val="222222"/>
          <w:sz w:val="20"/>
          <w:szCs w:val="20"/>
        </w:rPr>
      </w:pPr>
    </w:p>
    <w:p w14:paraId="2B31E85C" w14:textId="124E5382" w:rsidR="00B27A57" w:rsidRDefault="00B27A57" w:rsidP="000A5865">
      <w:pPr>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b/>
          <w:color w:val="222222"/>
          <w:sz w:val="24"/>
          <w:szCs w:val="24"/>
        </w:rPr>
        <w:t>Plagiarism:</w:t>
      </w:r>
    </w:p>
    <w:p w14:paraId="2F5D516F" w14:textId="77777777" w:rsidR="00B27A57" w:rsidRDefault="00B27A57" w:rsidP="000A5865">
      <w:pPr>
        <w:spacing w:before="100" w:beforeAutospacing="1" w:after="100" w:afterAutospacing="1" w:line="240" w:lineRule="auto"/>
        <w:rPr>
          <w:rFonts w:ascii="Arial" w:eastAsia="Times New Roman" w:hAnsi="Arial" w:cs="Arial"/>
          <w:color w:val="222222"/>
          <w:sz w:val="20"/>
          <w:szCs w:val="20"/>
        </w:rPr>
      </w:pPr>
    </w:p>
    <w:p w14:paraId="2A09DF59" w14:textId="27FB8326" w:rsidR="00B27A57" w:rsidRDefault="00B27A57" w:rsidP="000A5865">
      <w:pPr>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b/>
          <w:color w:val="222222"/>
          <w:sz w:val="24"/>
          <w:szCs w:val="24"/>
        </w:rPr>
        <w:t>Infringement of copyright:</w:t>
      </w:r>
    </w:p>
    <w:p w14:paraId="3D5289EC" w14:textId="77777777" w:rsidR="00B27A57" w:rsidRPr="00B27A57" w:rsidRDefault="00B27A57" w:rsidP="000A5865">
      <w:pPr>
        <w:spacing w:before="100" w:beforeAutospacing="1" w:after="100" w:afterAutospacing="1" w:line="240" w:lineRule="auto"/>
        <w:rPr>
          <w:rFonts w:ascii="Arial" w:eastAsia="Times New Roman" w:hAnsi="Arial" w:cs="Arial"/>
          <w:color w:val="222222"/>
          <w:sz w:val="20"/>
          <w:szCs w:val="20"/>
        </w:rPr>
      </w:pPr>
    </w:p>
    <w:p w14:paraId="30A56998" w14:textId="6CF533FF" w:rsidR="00222C54" w:rsidRPr="00157274" w:rsidRDefault="00222C54" w:rsidP="00157274">
      <w:pPr>
        <w:pStyle w:val="ListParagraph"/>
        <w:numPr>
          <w:ilvl w:val="0"/>
          <w:numId w:val="17"/>
        </w:numPr>
        <w:spacing w:before="100" w:beforeAutospacing="1" w:after="100" w:afterAutospacing="1" w:line="240" w:lineRule="auto"/>
        <w:rPr>
          <w:rFonts w:ascii="Arial" w:eastAsia="Times New Roman" w:hAnsi="Arial" w:cs="Arial"/>
          <w:b/>
          <w:color w:val="222222"/>
          <w:sz w:val="28"/>
          <w:szCs w:val="28"/>
        </w:rPr>
      </w:pPr>
      <w:r>
        <w:rPr>
          <w:rFonts w:ascii="Arial" w:eastAsia="Times New Roman" w:hAnsi="Arial" w:cs="Arial"/>
          <w:b/>
          <w:color w:val="222222"/>
          <w:sz w:val="28"/>
          <w:szCs w:val="28"/>
        </w:rPr>
        <w:t>Attribution and Credit: Guidelines for Implementation</w:t>
      </w:r>
    </w:p>
    <w:p w14:paraId="64750A1F" w14:textId="15D8BAB2"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Appropriate attribution and credit for providing a well-prepared, quality dataset is essential to the scientific process. There is a difference of opinion though about whether to make attribution an express legal requirement or simply leave it to the norms of the research community. However, ethic rules and practices vary from community to community and refer often to particularities of a defined scientific domain. In order to maintain such grown practices, attribution requirements should be defined by the communities, not by lawmakers.</w:t>
      </w:r>
      <w:r w:rsidR="00222C54">
        <w:rPr>
          <w:rFonts w:ascii="Arial" w:eastAsia="Times New Roman" w:hAnsi="Arial" w:cs="Arial"/>
          <w:color w:val="222222"/>
          <w:sz w:val="20"/>
          <w:szCs w:val="20"/>
        </w:rPr>
        <w:t xml:space="preserve"> </w:t>
      </w:r>
    </w:p>
    <w:p w14:paraId="6D386943" w14:textId="4982E493"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p>
    <w:p w14:paraId="282B2EF2"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In research communities worldwide, the right to attribution for one’s contributions to science is considered a core value and obligatory practice that underpins the free exchange of knowledge. “Success in science is rewarded with attention. “ (Franck, 1999, </w:t>
      </w:r>
      <w:r w:rsidRPr="00157274">
        <w:rPr>
          <w:rFonts w:ascii="Arial" w:eastAsia="Times New Roman" w:hAnsi="Arial" w:cs="Arial"/>
          <w:i/>
          <w:iCs/>
          <w:color w:val="222222"/>
          <w:sz w:val="20"/>
          <w:szCs w:val="20"/>
        </w:rPr>
        <w:t>Science </w:t>
      </w:r>
      <w:r w:rsidRPr="00157274">
        <w:rPr>
          <w:rFonts w:ascii="Arial" w:eastAsia="Times New Roman" w:hAnsi="Arial" w:cs="Arial"/>
          <w:color w:val="222222"/>
          <w:sz w:val="20"/>
          <w:szCs w:val="20"/>
        </w:rPr>
        <w:t>1 October 1999: 53-55</w:t>
      </w:r>
      <w:r w:rsidRPr="00157274">
        <w:rPr>
          <w:rFonts w:ascii="Arial" w:eastAsia="Times New Roman" w:hAnsi="Arial" w:cs="Arial"/>
          <w:i/>
          <w:iCs/>
          <w:color w:val="222222"/>
          <w:sz w:val="20"/>
          <w:szCs w:val="20"/>
        </w:rPr>
        <w:t>.</w:t>
      </w:r>
      <w:r w:rsidRPr="00157274">
        <w:rPr>
          <w:rFonts w:ascii="Arial" w:eastAsia="Times New Roman" w:hAnsi="Arial" w:cs="Arial"/>
          <w:color w:val="222222"/>
          <w:sz w:val="20"/>
          <w:szCs w:val="20"/>
        </w:rPr>
        <w:t>)</w:t>
      </w:r>
    </w:p>
    <w:p w14:paraId="1BB4BA48" w14:textId="34904488"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Researchers are paid for their ingenuity and efforts not by money (at least not directly) but, rather, in the currency of credit that enhances their reputation. “The commodity which scientists traditionally exchange is knowledge or information, and in drawing on the intellectual property of their peers. </w:t>
      </w:r>
      <w:r w:rsidR="00B27A57">
        <w:rPr>
          <w:rFonts w:ascii="Arial" w:eastAsia="Times New Roman" w:hAnsi="Arial" w:cs="Arial"/>
          <w:color w:val="222222"/>
          <w:sz w:val="20"/>
          <w:szCs w:val="20"/>
        </w:rPr>
        <w:t>S</w:t>
      </w:r>
      <w:r w:rsidRPr="00157274">
        <w:rPr>
          <w:rFonts w:ascii="Arial" w:eastAsia="Times New Roman" w:hAnsi="Arial" w:cs="Arial"/>
          <w:color w:val="222222"/>
          <w:sz w:val="20"/>
          <w:szCs w:val="20"/>
        </w:rPr>
        <w:t xml:space="preserve">cientists have to enter the exchange system </w:t>
      </w:r>
      <w:proofErr w:type="gramStart"/>
      <w:r w:rsidR="00B27A57">
        <w:rPr>
          <w:rFonts w:ascii="Arial" w:eastAsia="Times New Roman" w:hAnsi="Arial" w:cs="Arial"/>
          <w:color w:val="222222"/>
          <w:sz w:val="20"/>
          <w:szCs w:val="20"/>
        </w:rPr>
        <w:t>and ”</w:t>
      </w:r>
      <w:proofErr w:type="gramEnd"/>
      <w:r w:rsidRPr="00157274">
        <w:rPr>
          <w:rFonts w:ascii="Arial" w:eastAsia="Times New Roman" w:hAnsi="Arial" w:cs="Arial"/>
          <w:color w:val="222222"/>
          <w:sz w:val="20"/>
          <w:szCs w:val="20"/>
        </w:rPr>
        <w:t>pay the going rate</w:t>
      </w:r>
      <w:r w:rsidR="00B27A57">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so to speak. The currency, to maintain the economic metaphor, is </w:t>
      </w:r>
      <w:proofErr w:type="gramStart"/>
      <w:r w:rsidRPr="00157274">
        <w:rPr>
          <w:rFonts w:ascii="Arial" w:eastAsia="Times New Roman" w:hAnsi="Arial" w:cs="Arial"/>
          <w:color w:val="222222"/>
          <w:sz w:val="20"/>
          <w:szCs w:val="20"/>
        </w:rPr>
        <w:t xml:space="preserve">the </w:t>
      </w:r>
      <w:r w:rsidR="00B27A57">
        <w:rPr>
          <w:rFonts w:ascii="Arial" w:eastAsia="Times New Roman" w:hAnsi="Arial" w:cs="Arial"/>
          <w:color w:val="222222"/>
          <w:sz w:val="20"/>
          <w:szCs w:val="20"/>
        </w:rPr>
        <w:t>”</w:t>
      </w:r>
      <w:proofErr w:type="gramEnd"/>
      <w:r w:rsidRPr="00157274">
        <w:rPr>
          <w:rFonts w:ascii="Arial" w:eastAsia="Times New Roman" w:hAnsi="Arial" w:cs="Arial"/>
          <w:color w:val="222222"/>
          <w:sz w:val="20"/>
          <w:szCs w:val="20"/>
        </w:rPr>
        <w:t>coin of recognition</w:t>
      </w:r>
      <w:r w:rsidR="00B27A57">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“(Merton, 1968B : 56).</w:t>
      </w:r>
    </w:p>
    <w:p w14:paraId="7F5B10C1" w14:textId="2F7735F4"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Despite its essential place within research communities, however, the right of attribution is not universally regulated by law (Fisk, 2006, “Credit Where It’s Due: The Law and Norms of Attribution,” Georgetown Law Journal, 50)</w:t>
      </w:r>
      <w:r w:rsidR="00B27A57">
        <w:rPr>
          <w:rFonts w:ascii="Arial" w:eastAsia="Times New Roman" w:hAnsi="Arial" w:cs="Arial"/>
          <w:color w:val="222222"/>
          <w:sz w:val="20"/>
          <w:szCs w:val="20"/>
        </w:rPr>
        <w:t>, especially for information that is not copyrightable</w:t>
      </w:r>
      <w:r w:rsidRPr="00157274">
        <w:rPr>
          <w:rFonts w:ascii="Arial" w:eastAsia="Times New Roman" w:hAnsi="Arial" w:cs="Arial"/>
          <w:color w:val="222222"/>
          <w:sz w:val="20"/>
          <w:szCs w:val="20"/>
        </w:rPr>
        <w:t>. European jurisdictions do protect attribution through such legal measures as moral rights provisions of national copyright statutes (</w:t>
      </w:r>
      <w:proofErr w:type="spellStart"/>
      <w:r w:rsidRPr="00157274">
        <w:rPr>
          <w:rFonts w:ascii="Arial" w:eastAsia="Times New Roman" w:hAnsi="Arial" w:cs="Arial"/>
          <w:color w:val="222222"/>
          <w:sz w:val="20"/>
          <w:szCs w:val="20"/>
        </w:rPr>
        <w:t>Lastowka</w:t>
      </w:r>
      <w:proofErr w:type="spellEnd"/>
      <w:r w:rsidRPr="00157274">
        <w:rPr>
          <w:rFonts w:ascii="Arial" w:eastAsia="Times New Roman" w:hAnsi="Arial" w:cs="Arial"/>
          <w:color w:val="222222"/>
          <w:sz w:val="20"/>
          <w:szCs w:val="20"/>
        </w:rPr>
        <w:t xml:space="preserve">, BU Law Review) and the European Union’s Database Directive, which permits use of data “for the sole purpose of illustration for teaching or scientific research”, as long as the source is attributed. But United States copyright law limits the right of attribution to the narrow </w:t>
      </w:r>
      <w:commentRangeStart w:id="18"/>
      <w:r w:rsidRPr="00157274">
        <w:rPr>
          <w:rFonts w:ascii="Arial" w:eastAsia="Times New Roman" w:hAnsi="Arial" w:cs="Arial"/>
          <w:color w:val="222222"/>
          <w:sz w:val="20"/>
          <w:szCs w:val="20"/>
        </w:rPr>
        <w:t>case</w:t>
      </w:r>
      <w:commentRangeEnd w:id="18"/>
      <w:r w:rsidR="00B27A57">
        <w:rPr>
          <w:rStyle w:val="CommentReference"/>
        </w:rPr>
        <w:commentReference w:id="18"/>
      </w:r>
      <w:r w:rsidRPr="00157274">
        <w:rPr>
          <w:rFonts w:ascii="Arial" w:eastAsia="Times New Roman" w:hAnsi="Arial" w:cs="Arial"/>
          <w:color w:val="222222"/>
          <w:sz w:val="20"/>
          <w:szCs w:val="20"/>
        </w:rPr>
        <w:t xml:space="preserve"> of visual artists who produce creative works as unique or highly limited editions (17 U.S. Code § 106A - Rights of certain authors to attribution and integrity </w:t>
      </w:r>
      <w:hyperlink r:id="rId32" w:history="1">
        <w:r w:rsidR="00B27A57" w:rsidRPr="00157274">
          <w:rPr>
            <w:rStyle w:val="Hyperlink"/>
            <w:sz w:val="20"/>
            <w:szCs w:val="20"/>
          </w:rPr>
          <w:t>https://www.law.cornell.edu/uscode/text/17/106A</w:t>
        </w:r>
      </w:hyperlink>
      <w:r w:rsidRPr="00157274">
        <w:rPr>
          <w:rFonts w:ascii="Arial" w:eastAsia="Times New Roman" w:hAnsi="Arial" w:cs="Arial"/>
          <w:color w:val="222222"/>
          <w:sz w:val="20"/>
          <w:szCs w:val="20"/>
        </w:rPr>
        <w:t>)</w:t>
      </w:r>
      <w:r w:rsidR="00B27A57">
        <w:rPr>
          <w:rFonts w:ascii="Arial" w:eastAsia="Times New Roman" w:hAnsi="Arial" w:cs="Arial"/>
          <w:color w:val="222222"/>
          <w:sz w:val="20"/>
          <w:szCs w:val="20"/>
        </w:rPr>
        <w:t>. Although many datasets or portions of datasets are not legally copyrightable (see Principle One on Access and Reuse, and Principle Two on Balance) [add links] the taking of a substantial amount of copyrighted information constitutes plagiarism and infringement of copyright, which is punishable by law [cites], in addition to an ethical breach.</w:t>
      </w:r>
    </w:p>
    <w:p w14:paraId="639EA995" w14:textId="04A4A4ED"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lastRenderedPageBreak/>
        <w:t xml:space="preserve">The disparity in legal treatment of attribution across jurisdictions leaves the research data community to rely on normative values and conventions adopted by communities of practice to assure that data producers and providers receive the credit they expect and deserve. Norms of attribution in scientific publishing have been formalized to increase transparency and equality. </w:t>
      </w:r>
      <w:r w:rsidR="00B27A57">
        <w:rPr>
          <w:rFonts w:ascii="Arial" w:eastAsia="Times New Roman" w:hAnsi="Arial" w:cs="Arial"/>
          <w:color w:val="222222"/>
          <w:sz w:val="20"/>
          <w:szCs w:val="20"/>
        </w:rPr>
        <w:t xml:space="preserve">[add link and move the rest of the paragraph elsewhere: </w:t>
      </w:r>
      <w:r w:rsidRPr="00157274">
        <w:rPr>
          <w:rFonts w:ascii="Arial" w:eastAsia="Times New Roman" w:hAnsi="Arial" w:cs="Arial"/>
          <w:color w:val="222222"/>
          <w:sz w:val="20"/>
          <w:szCs w:val="20"/>
        </w:rPr>
        <w:t xml:space="preserve">Promising examples of initiatives devised to address the need for attribution standards worldwide include Project </w:t>
      </w:r>
      <w:proofErr w:type="spellStart"/>
      <w:r w:rsidRPr="00157274">
        <w:rPr>
          <w:rFonts w:ascii="Arial" w:eastAsia="Times New Roman" w:hAnsi="Arial" w:cs="Arial"/>
          <w:color w:val="222222"/>
          <w:sz w:val="20"/>
          <w:szCs w:val="20"/>
        </w:rPr>
        <w:t>CRediT</w:t>
      </w:r>
      <w:proofErr w:type="spellEnd"/>
      <w:r w:rsidRPr="00157274">
        <w:rPr>
          <w:rFonts w:ascii="Arial" w:eastAsia="Times New Roman" w:hAnsi="Arial" w:cs="Arial"/>
          <w:color w:val="222222"/>
          <w:sz w:val="20"/>
          <w:szCs w:val="20"/>
        </w:rPr>
        <w:t>, an emerging open standard for expressing contributor roles intrinsic to research (</w:t>
      </w:r>
      <w:hyperlink r:id="rId33" w:history="1">
        <w:r w:rsidRPr="00157274">
          <w:rPr>
            <w:rFonts w:ascii="Arial" w:eastAsia="Times New Roman" w:hAnsi="Arial" w:cs="Arial"/>
            <w:color w:val="0000FF"/>
            <w:sz w:val="20"/>
            <w:szCs w:val="20"/>
            <w:u w:val="single"/>
          </w:rPr>
          <w:t>http://credit.casrai.org/proposed-taxonomy/</w:t>
        </w:r>
      </w:hyperlink>
      <w:r w:rsidRPr="00157274">
        <w:rPr>
          <w:rFonts w:ascii="Arial" w:eastAsia="Times New Roman" w:hAnsi="Arial" w:cs="Arial"/>
          <w:color w:val="222222"/>
          <w:sz w:val="20"/>
          <w:szCs w:val="20"/>
        </w:rPr>
        <w:t>) and the Joint Declaration of Data Citation Principles (</w:t>
      </w:r>
      <w:hyperlink r:id="rId34" w:history="1">
        <w:r w:rsidRPr="00157274">
          <w:rPr>
            <w:rFonts w:ascii="Arial" w:eastAsia="Times New Roman" w:hAnsi="Arial" w:cs="Arial"/>
            <w:color w:val="0000FF"/>
            <w:sz w:val="20"/>
            <w:szCs w:val="20"/>
            <w:u w:val="single"/>
          </w:rPr>
          <w:t>https://www.force11.org/group/joint-declaration-data-citation-principles-final</w:t>
        </w:r>
      </w:hyperlink>
      <w:r w:rsidRPr="00157274">
        <w:rPr>
          <w:rFonts w:ascii="Arial" w:eastAsia="Times New Roman" w:hAnsi="Arial" w:cs="Arial"/>
          <w:color w:val="222222"/>
          <w:sz w:val="20"/>
          <w:szCs w:val="20"/>
        </w:rPr>
        <w:t xml:space="preserve">), among others.  The RDA Working Groups on Data Citation and Data Publishing Workflows are building on this efforts to develop recommended practices for attribution of contributions to research data. Additionally, </w:t>
      </w:r>
      <w:r w:rsidR="00B27A57">
        <w:rPr>
          <w:rFonts w:ascii="Arial" w:eastAsia="Times New Roman" w:hAnsi="Arial" w:cs="Arial"/>
          <w:color w:val="222222"/>
          <w:sz w:val="20"/>
          <w:szCs w:val="20"/>
        </w:rPr>
        <w:t>a</w:t>
      </w:r>
      <w:r w:rsidRPr="00157274">
        <w:rPr>
          <w:rFonts w:ascii="Arial" w:eastAsia="Times New Roman" w:hAnsi="Arial" w:cs="Arial"/>
          <w:color w:val="222222"/>
          <w:sz w:val="20"/>
          <w:szCs w:val="20"/>
        </w:rPr>
        <w:t>ttribution is viewed by a number of professional societies as an integral part of scientific integrity. For example</w:t>
      </w:r>
      <w:r w:rsidR="00B27A57">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the American Geophysical Union includes this specifically in its data policy statement [</w:t>
      </w:r>
      <w:r w:rsidR="00B27A57">
        <w:rPr>
          <w:rFonts w:ascii="Arial" w:eastAsia="Times New Roman" w:hAnsi="Arial" w:cs="Arial"/>
          <w:color w:val="222222"/>
          <w:sz w:val="20"/>
          <w:szCs w:val="20"/>
        </w:rPr>
        <w:t xml:space="preserve">add </w:t>
      </w:r>
      <w:r w:rsidRPr="00157274">
        <w:rPr>
          <w:rFonts w:ascii="Arial" w:eastAsia="Times New Roman" w:hAnsi="Arial" w:cs="Arial"/>
          <w:color w:val="222222"/>
          <w:sz w:val="20"/>
          <w:szCs w:val="20"/>
        </w:rPr>
        <w:t>ref</w:t>
      </w:r>
      <w:r w:rsidR="00B27A57">
        <w:rPr>
          <w:rFonts w:ascii="Arial" w:eastAsia="Times New Roman" w:hAnsi="Arial" w:cs="Arial"/>
          <w:color w:val="222222"/>
          <w:sz w:val="20"/>
          <w:szCs w:val="20"/>
        </w:rPr>
        <w:t>erence</w:t>
      </w:r>
      <w:r w:rsidRPr="00157274">
        <w:rPr>
          <w:rFonts w:ascii="Arial" w:eastAsia="Times New Roman" w:hAnsi="Arial" w:cs="Arial"/>
          <w:color w:val="222222"/>
          <w:sz w:val="20"/>
          <w:szCs w:val="20"/>
        </w:rPr>
        <w:t>].</w:t>
      </w:r>
    </w:p>
    <w:p w14:paraId="58DCA181" w14:textId="3B57C368"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Most scientists view such attribution (</w:t>
      </w:r>
      <w:commentRangeStart w:id="19"/>
      <w:commentRangeStart w:id="20"/>
      <w:r w:rsidRPr="00157274">
        <w:rPr>
          <w:rFonts w:ascii="Arial" w:eastAsia="Times New Roman" w:hAnsi="Arial" w:cs="Arial"/>
          <w:color w:val="222222"/>
          <w:sz w:val="20"/>
          <w:szCs w:val="20"/>
        </w:rPr>
        <w:t>citation</w:t>
      </w:r>
      <w:commentRangeEnd w:id="19"/>
      <w:r w:rsidR="00B27A57">
        <w:rPr>
          <w:rStyle w:val="CommentReference"/>
        </w:rPr>
        <w:commentReference w:id="19"/>
      </w:r>
      <w:commentRangeEnd w:id="20"/>
      <w:r w:rsidR="00B27A57">
        <w:rPr>
          <w:rStyle w:val="CommentReference"/>
        </w:rPr>
        <w:commentReference w:id="20"/>
      </w:r>
      <w:r w:rsidRPr="00157274">
        <w:rPr>
          <w:rFonts w:ascii="Arial" w:eastAsia="Times New Roman" w:hAnsi="Arial" w:cs="Arial"/>
          <w:color w:val="222222"/>
          <w:sz w:val="20"/>
          <w:szCs w:val="20"/>
        </w:rPr>
        <w:t xml:space="preserve">) as linked to the concept of “data publication”.  Stories abound of scientists who spend much of the career collecting high quality data, that they selflessly make available to the community, yet do not get credited nor rewarded for this work. Instead, others, who have written papers using these same data, get full credit, even in cases when the data are not </w:t>
      </w:r>
      <w:commentRangeStart w:id="21"/>
      <w:r w:rsidRPr="00157274">
        <w:rPr>
          <w:rFonts w:ascii="Arial" w:eastAsia="Times New Roman" w:hAnsi="Arial" w:cs="Arial"/>
          <w:color w:val="222222"/>
          <w:sz w:val="20"/>
          <w:szCs w:val="20"/>
        </w:rPr>
        <w:t>understood</w:t>
      </w:r>
      <w:commentRangeEnd w:id="21"/>
      <w:r w:rsidR="00B27A57">
        <w:rPr>
          <w:rStyle w:val="CommentReference"/>
        </w:rPr>
        <w:commentReference w:id="21"/>
      </w:r>
      <w:r w:rsidRPr="00157274">
        <w:rPr>
          <w:rFonts w:ascii="Arial" w:eastAsia="Times New Roman" w:hAnsi="Arial" w:cs="Arial"/>
          <w:color w:val="222222"/>
          <w:sz w:val="20"/>
          <w:szCs w:val="20"/>
        </w:rPr>
        <w:t xml:space="preserve"> or properly processed.</w:t>
      </w:r>
    </w:p>
    <w:p w14:paraId="232CACAE" w14:textId="0CC0D43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The recent development of persistent identifiers that are attached to data sets has made it possible to formalize the concept of data citation, and even that of data publication [NRC]. Many issues are as yet unresolved and require further refinements. Among others, we count </w:t>
      </w:r>
      <w:r w:rsidR="00B27A57">
        <w:rPr>
          <w:rFonts w:ascii="Arial" w:eastAsia="Times New Roman" w:hAnsi="Arial" w:cs="Arial"/>
          <w:color w:val="222222"/>
          <w:sz w:val="20"/>
          <w:szCs w:val="20"/>
        </w:rPr>
        <w:t xml:space="preserve">the </w:t>
      </w:r>
      <w:r w:rsidRPr="00157274">
        <w:rPr>
          <w:rFonts w:ascii="Arial" w:eastAsia="Times New Roman" w:hAnsi="Arial" w:cs="Arial"/>
          <w:color w:val="222222"/>
          <w:sz w:val="20"/>
          <w:szCs w:val="20"/>
        </w:rPr>
        <w:t xml:space="preserve">legal protection of </w:t>
      </w:r>
      <w:r w:rsidR="00B27A57">
        <w:rPr>
          <w:rFonts w:ascii="Arial" w:eastAsia="Times New Roman" w:hAnsi="Arial" w:cs="Arial"/>
          <w:color w:val="222222"/>
          <w:sz w:val="20"/>
          <w:szCs w:val="20"/>
        </w:rPr>
        <w:t>intellectual property rights</w:t>
      </w:r>
      <w:r w:rsidRPr="00157274">
        <w:rPr>
          <w:rFonts w:ascii="Arial" w:eastAsia="Times New Roman" w:hAnsi="Arial" w:cs="Arial"/>
          <w:color w:val="222222"/>
          <w:sz w:val="20"/>
          <w:szCs w:val="20"/>
        </w:rPr>
        <w:t xml:space="preserve"> for the data providers, and in some cases at least the possible legal exposure of such providers, should the data prove to be incorrect or be misused. </w:t>
      </w:r>
    </w:p>
    <w:p w14:paraId="03E94863" w14:textId="73AC8149"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 xml:space="preserve">In promoting and implementing normative practices for crediting the contributions of research data producers, it is important to recognize that </w:t>
      </w:r>
      <w:r w:rsidR="00B27A57">
        <w:rPr>
          <w:rFonts w:ascii="Arial" w:eastAsia="Times New Roman" w:hAnsi="Arial" w:cs="Arial"/>
          <w:color w:val="222222"/>
          <w:sz w:val="20"/>
          <w:szCs w:val="20"/>
        </w:rPr>
        <w:t>a</w:t>
      </w:r>
      <w:r w:rsidRPr="00157274">
        <w:rPr>
          <w:rFonts w:ascii="Arial" w:eastAsia="Times New Roman" w:hAnsi="Arial" w:cs="Arial"/>
          <w:color w:val="222222"/>
          <w:sz w:val="20"/>
          <w:szCs w:val="20"/>
        </w:rPr>
        <w:t xml:space="preserve">ttribution is a general, overarching term representing three different practices: joint authorship; citation; and acknowledgement. Each of these three legs of </w:t>
      </w:r>
      <w:proofErr w:type="gramStart"/>
      <w:r w:rsidRPr="00157274">
        <w:rPr>
          <w:rFonts w:ascii="Arial" w:eastAsia="Times New Roman" w:hAnsi="Arial" w:cs="Arial"/>
          <w:color w:val="222222"/>
          <w:sz w:val="20"/>
          <w:szCs w:val="20"/>
        </w:rPr>
        <w:t>the</w:t>
      </w:r>
      <w:r w:rsidR="00B27A57">
        <w:rPr>
          <w:rFonts w:ascii="Arial" w:eastAsia="Times New Roman" w:hAnsi="Arial" w:cs="Arial"/>
          <w:color w:val="222222"/>
          <w:sz w:val="20"/>
          <w:szCs w:val="20"/>
        </w:rPr>
        <w:t xml:space="preserve"> </w:t>
      </w:r>
      <w:proofErr w:type="gramEnd"/>
      <w:r w:rsidR="00B27A57">
        <w:rPr>
          <w:rFonts w:ascii="Arial" w:eastAsia="Times New Roman" w:hAnsi="Arial" w:cs="Arial"/>
          <w:color w:val="222222"/>
          <w:sz w:val="20"/>
          <w:szCs w:val="20"/>
        </w:rPr>
        <w:t>”a</w:t>
      </w:r>
      <w:r w:rsidRPr="00157274">
        <w:rPr>
          <w:rFonts w:ascii="Arial" w:eastAsia="Times New Roman" w:hAnsi="Arial" w:cs="Arial"/>
          <w:color w:val="222222"/>
          <w:sz w:val="20"/>
          <w:szCs w:val="20"/>
        </w:rPr>
        <w:t>ttribution stool</w:t>
      </w:r>
      <w:r w:rsidR="00B27A57">
        <w:rPr>
          <w:rFonts w:ascii="Arial" w:eastAsia="Times New Roman" w:hAnsi="Arial" w:cs="Arial"/>
          <w:color w:val="222222"/>
          <w:sz w:val="20"/>
          <w:szCs w:val="20"/>
        </w:rPr>
        <w:t>”</w:t>
      </w:r>
      <w:r w:rsidRPr="00157274">
        <w:rPr>
          <w:rFonts w:ascii="Arial" w:eastAsia="Times New Roman" w:hAnsi="Arial" w:cs="Arial"/>
          <w:color w:val="222222"/>
          <w:sz w:val="20"/>
          <w:szCs w:val="20"/>
        </w:rPr>
        <w:t xml:space="preserve"> is elucidated </w:t>
      </w:r>
      <w:r w:rsidR="00B27A57">
        <w:rPr>
          <w:rFonts w:ascii="Arial" w:eastAsia="Times New Roman" w:hAnsi="Arial" w:cs="Arial"/>
          <w:color w:val="222222"/>
          <w:sz w:val="20"/>
          <w:szCs w:val="20"/>
        </w:rPr>
        <w:t>in the supplementary material</w:t>
      </w:r>
      <w:r w:rsidRPr="00157274">
        <w:rPr>
          <w:rFonts w:ascii="Arial" w:eastAsia="Times New Roman" w:hAnsi="Arial" w:cs="Arial"/>
          <w:color w:val="222222"/>
          <w:sz w:val="20"/>
          <w:szCs w:val="20"/>
        </w:rPr>
        <w:t>.</w:t>
      </w:r>
      <w:r w:rsidR="00B27A57">
        <w:rPr>
          <w:rFonts w:ascii="Arial" w:eastAsia="Times New Roman" w:hAnsi="Arial" w:cs="Arial"/>
          <w:color w:val="222222"/>
          <w:sz w:val="20"/>
          <w:szCs w:val="20"/>
        </w:rPr>
        <w:t xml:space="preserve"> [</w:t>
      </w:r>
      <w:proofErr w:type="gramStart"/>
      <w:r w:rsidR="00B27A57">
        <w:rPr>
          <w:rFonts w:ascii="Arial" w:eastAsia="Times New Roman" w:hAnsi="Arial" w:cs="Arial"/>
          <w:color w:val="222222"/>
          <w:sz w:val="20"/>
          <w:szCs w:val="20"/>
        </w:rPr>
        <w:t>add</w:t>
      </w:r>
      <w:proofErr w:type="gramEnd"/>
      <w:r w:rsidR="00B27A57">
        <w:rPr>
          <w:rFonts w:ascii="Arial" w:eastAsia="Times New Roman" w:hAnsi="Arial" w:cs="Arial"/>
          <w:color w:val="222222"/>
          <w:sz w:val="20"/>
          <w:szCs w:val="20"/>
        </w:rPr>
        <w:t xml:space="preserve"> link and put the text below elsewhere:</w:t>
      </w:r>
    </w:p>
    <w:p w14:paraId="0C6D48C1" w14:textId="77777777" w:rsidR="000A5865" w:rsidRPr="00157274" w:rsidRDefault="000A5865" w:rsidP="000A5865">
      <w:pPr>
        <w:numPr>
          <w:ilvl w:val="0"/>
          <w:numId w:val="5"/>
        </w:num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Joint Authorship</w:t>
      </w:r>
    </w:p>
    <w:p w14:paraId="578CD872" w14:textId="3BE8C33C"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The trend toward collaborative research and multi-authored research contributions began in the mid-20</w:t>
      </w:r>
      <w:r w:rsidRPr="00157274">
        <w:rPr>
          <w:rFonts w:ascii="Arial" w:eastAsia="Times New Roman" w:hAnsi="Arial" w:cs="Arial"/>
          <w:color w:val="222222"/>
          <w:sz w:val="20"/>
          <w:szCs w:val="20"/>
          <w:vertAlign w:val="superscript"/>
        </w:rPr>
        <w:t>th</w:t>
      </w:r>
      <w:r w:rsidRPr="00157274">
        <w:rPr>
          <w:rFonts w:ascii="Arial" w:eastAsia="Times New Roman" w:hAnsi="Arial" w:cs="Arial"/>
          <w:color w:val="222222"/>
          <w:sz w:val="20"/>
          <w:szCs w:val="20"/>
        </w:rPr>
        <w:t> century (Garfield, 1982) and recently hit a new watermark  with more than 5000 individuals credited as authors on a paper published in </w:t>
      </w:r>
      <w:r w:rsidRPr="00157274">
        <w:rPr>
          <w:rFonts w:ascii="Arial" w:eastAsia="Times New Roman" w:hAnsi="Arial" w:cs="Arial"/>
          <w:i/>
          <w:iCs/>
          <w:color w:val="222222"/>
          <w:sz w:val="20"/>
          <w:szCs w:val="20"/>
        </w:rPr>
        <w:t>Physical Review Letters</w:t>
      </w:r>
      <w:r w:rsidRPr="00157274">
        <w:rPr>
          <w:rFonts w:ascii="Arial" w:eastAsia="Times New Roman" w:hAnsi="Arial" w:cs="Arial"/>
          <w:color w:val="222222"/>
          <w:sz w:val="20"/>
          <w:szCs w:val="20"/>
        </w:rPr>
        <w:t> (</w:t>
      </w:r>
      <w:proofErr w:type="spellStart"/>
      <w:r w:rsidRPr="00157274">
        <w:rPr>
          <w:rFonts w:ascii="Arial" w:eastAsia="Times New Roman" w:hAnsi="Arial" w:cs="Arial"/>
          <w:color w:val="222222"/>
          <w:sz w:val="20"/>
          <w:szCs w:val="20"/>
        </w:rPr>
        <w:t>Castelvecchi</w:t>
      </w:r>
      <w:proofErr w:type="spellEnd"/>
      <w:r w:rsidRPr="00157274">
        <w:rPr>
          <w:rFonts w:ascii="Arial" w:eastAsia="Times New Roman" w:hAnsi="Arial" w:cs="Arial"/>
          <w:color w:val="222222"/>
          <w:sz w:val="20"/>
          <w:szCs w:val="20"/>
        </w:rPr>
        <w:t>, 2015). The progression towards longer and longer author lists raise questions about the meaning of authorship in an era of big science. It</w:t>
      </w:r>
      <w:bookmarkStart w:id="22" w:name="_GoBack"/>
      <w:bookmarkEnd w:id="22"/>
      <w:r w:rsidRPr="00157274">
        <w:rPr>
          <w:rFonts w:ascii="Arial" w:eastAsia="Times New Roman" w:hAnsi="Arial" w:cs="Arial"/>
          <w:color w:val="222222"/>
          <w:sz w:val="20"/>
          <w:szCs w:val="20"/>
        </w:rPr>
        <w:t xml:space="preserve"> prompts discussion of alternate means of recognizing contributions to research in the form of acknowledgements. Project </w:t>
      </w:r>
      <w:proofErr w:type="spellStart"/>
      <w:r w:rsidRPr="00157274">
        <w:rPr>
          <w:rFonts w:ascii="Arial" w:eastAsia="Times New Roman" w:hAnsi="Arial" w:cs="Arial"/>
          <w:color w:val="222222"/>
          <w:sz w:val="20"/>
          <w:szCs w:val="20"/>
        </w:rPr>
        <w:t>CRediT</w:t>
      </w:r>
      <w:proofErr w:type="spellEnd"/>
      <w:r w:rsidRPr="00157274">
        <w:rPr>
          <w:rFonts w:ascii="Arial" w:eastAsia="Times New Roman" w:hAnsi="Arial" w:cs="Arial"/>
          <w:color w:val="222222"/>
          <w:sz w:val="20"/>
          <w:szCs w:val="20"/>
        </w:rPr>
        <w:t xml:space="preserve"> offers a taxonomy of Contributor roles that distinguishes 14 diverse roles performed by individuals in the work leading to published academic research. Most of these roles do not represent the degree of original contribution and intellectual responsibility associated with authorship.</w:t>
      </w:r>
    </w:p>
    <w:p w14:paraId="5158806E"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As other forms of recognition gain acceptance for sub-authorship contributions to research, the particular recognition (and legal rights) reserved for authors may call for closer scrutiny?). Do data producers and owners have a claim to authorship in a subsequent paper by other investigators who reused the earlier data? This question challenges publishing and editorial professionals to consider new guidelines and policies to guide research data handling within the context of publication ethics and research integrity.  The international Committee on Professional Ethics (COPE) has yet to plunge into this area, leaving a notable gap in leadership. It is the recommendation of this IG that … &lt;working group in collaboration with COPE?&gt;</w:t>
      </w:r>
    </w:p>
    <w:p w14:paraId="4B43CED5"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p>
    <w:p w14:paraId="0362972D" w14:textId="77777777" w:rsidR="000A5865" w:rsidRPr="00157274" w:rsidRDefault="000A5865" w:rsidP="000A5865">
      <w:pPr>
        <w:numPr>
          <w:ilvl w:val="0"/>
          <w:numId w:val="6"/>
        </w:num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Citation</w:t>
      </w:r>
    </w:p>
    <w:p w14:paraId="784E4BFF"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lastRenderedPageBreak/>
        <w:t xml:space="preserve">In the position statement developed at the 2nd World Conference on Research Integrity, participants established that “Data, text, figures or ideas originated by other researchers should be properly acknowledged and should not be presented as if they were the author’s own (Source:  Elizabeth Wager &amp; Sabine </w:t>
      </w:r>
      <w:proofErr w:type="spellStart"/>
      <w:r w:rsidRPr="00157274">
        <w:rPr>
          <w:rFonts w:ascii="Arial" w:eastAsia="Times New Roman" w:hAnsi="Arial" w:cs="Arial"/>
          <w:color w:val="222222"/>
          <w:sz w:val="20"/>
          <w:szCs w:val="20"/>
        </w:rPr>
        <w:t>Kleinert</w:t>
      </w:r>
      <w:proofErr w:type="spellEnd"/>
      <w:r w:rsidRPr="00157274">
        <w:rPr>
          <w:rFonts w:ascii="Arial" w:eastAsia="Times New Roman" w:hAnsi="Arial" w:cs="Arial"/>
          <w:color w:val="222222"/>
          <w:sz w:val="20"/>
          <w:szCs w:val="20"/>
        </w:rPr>
        <w:t>, 2010, “Responsible research publication: international standards for authors,” </w:t>
      </w:r>
      <w:hyperlink r:id="rId35" w:history="1">
        <w:r w:rsidRPr="00157274">
          <w:rPr>
            <w:rFonts w:ascii="Arial" w:eastAsia="Times New Roman" w:hAnsi="Arial" w:cs="Arial"/>
            <w:color w:val="0000FF"/>
            <w:sz w:val="20"/>
            <w:szCs w:val="20"/>
            <w:u w:val="single"/>
          </w:rPr>
          <w:t>http://publicationethics.org/files/International%20standards_authors_for%20website_11_Nov_2011_0.pdf)</w:t>
        </w:r>
      </w:hyperlink>
      <w:r w:rsidRPr="00157274">
        <w:rPr>
          <w:rFonts w:ascii="Arial" w:eastAsia="Times New Roman" w:hAnsi="Arial" w:cs="Arial"/>
          <w:color w:val="222222"/>
          <w:sz w:val="20"/>
          <w:szCs w:val="20"/>
        </w:rPr>
        <w:t>”.  </w:t>
      </w:r>
    </w:p>
    <w:p w14:paraId="6EC66DBF"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“The most common means of bestowing credit and recognition in science is via citations” (Cronin, 1984, “Citation Process”). “The license for using somebody else’s information productively is obtained through citation: in essence a fee paid through transfer of some of the attention earned by the citing author to the cited author.” (Franck, 1999, Scientific Communication--A Vanity Fair?, Science, p. 54-55.)</w:t>
      </w:r>
    </w:p>
    <w:p w14:paraId="4D6D18D2"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Drawing on the well-established conventions for citation of bibliographic outputs (articles, proceedings, books, technical reports, etc.), the RDA Data Citation Working Group has developed a new set of recommended technical standards for citing research data. Their work is available via &lt;add reference&gt;</w:t>
      </w:r>
    </w:p>
    <w:p w14:paraId="6D5E016F"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Yet the recommendations of the Working Group do not address the ethical aspects of data citation, that is, when to cite a dataset and its producer(s) rather than including them on the author list or simply crediting them in acknowledgment. Does failure to cite research data represent plagiarism, an act of misconduct leading to institutional and professional sanctions?  Should disciplinary style guides (e.g., CBE, APA, etc.) advise on data citation as a matter of academic integrity and ethical research conduct? This question is another area for consideration by the proposed Working Group mentioned above.….</w:t>
      </w:r>
    </w:p>
    <w:p w14:paraId="4A69F4A9"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p>
    <w:p w14:paraId="5DDBE29E" w14:textId="77777777" w:rsidR="000A5865" w:rsidRPr="00157274" w:rsidRDefault="000A5865" w:rsidP="000A5865">
      <w:pPr>
        <w:numPr>
          <w:ilvl w:val="0"/>
          <w:numId w:val="7"/>
        </w:num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Acknowledgement</w:t>
      </w:r>
    </w:p>
    <w:p w14:paraId="57919E77"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Contributions to science that do not rise to the level of authorship, and are not recognized via citation, may yet be attributed less formally through acknowledgement – the poorest relative in the three-legged stool of attribution. The acknowledgment is a formal printed statement that recognizes individuals and institutions that contributed to the research being reported. Acknowledgements may be to  colleagues or advisors who gave = scientific guidance, shared unpublished results, provided samples or equipment, provided technical assistance at facilities or labs, or who provided financial support or even mere concepts and ideas. Acknowledgement is also appropriate when components of the research have been presented elsewhere in another form.</w:t>
      </w:r>
    </w:p>
    <w:p w14:paraId="0879179F"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p>
    <w:p w14:paraId="288BE0D1" w14:textId="0792FBEA"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r w:rsidRPr="00157274">
        <w:rPr>
          <w:rFonts w:ascii="Arial" w:eastAsia="Times New Roman" w:hAnsi="Arial" w:cs="Arial"/>
          <w:color w:val="222222"/>
          <w:sz w:val="20"/>
          <w:szCs w:val="20"/>
        </w:rPr>
        <w:t>Many publishers, disciplinary style manuals, and xxx provide guidance on the content, formatting, and placement of acknowledgements. However, their advice typically remains silent on when to acknowledge data sets and their producers. The Committee on Publication Ethics has published a few ca</w:t>
      </w:r>
      <w:r w:rsidR="009C5807">
        <w:rPr>
          <w:rFonts w:ascii="Arial" w:eastAsia="Times New Roman" w:hAnsi="Arial" w:cs="Arial"/>
          <w:color w:val="222222"/>
          <w:sz w:val="20"/>
          <w:szCs w:val="20"/>
        </w:rPr>
        <w:t>s</w:t>
      </w:r>
      <w:r w:rsidRPr="00157274">
        <w:rPr>
          <w:rFonts w:ascii="Arial" w:eastAsia="Times New Roman" w:hAnsi="Arial" w:cs="Arial"/>
          <w:color w:val="222222"/>
          <w:sz w:val="20"/>
          <w:szCs w:val="20"/>
        </w:rPr>
        <w:t>e studies involving data reuse without authorization, and may be the most appropriate body to look at the question as confusion and controversy increases.</w:t>
      </w:r>
      <w:r w:rsidR="00B27A57">
        <w:rPr>
          <w:rFonts w:ascii="Arial" w:eastAsia="Times New Roman" w:hAnsi="Arial" w:cs="Arial"/>
          <w:color w:val="222222"/>
          <w:sz w:val="20"/>
          <w:szCs w:val="20"/>
        </w:rPr>
        <w:t>]</w:t>
      </w:r>
      <w:r w:rsidR="00B27A57">
        <w:rPr>
          <w:rStyle w:val="CommentReference"/>
        </w:rPr>
        <w:commentReference w:id="23"/>
      </w:r>
    </w:p>
    <w:p w14:paraId="193C724B" w14:textId="77777777" w:rsidR="000A5865" w:rsidRPr="00157274" w:rsidRDefault="000A5865" w:rsidP="000A5865">
      <w:pPr>
        <w:spacing w:before="100" w:beforeAutospacing="1" w:after="100" w:afterAutospacing="1" w:line="240" w:lineRule="auto"/>
        <w:rPr>
          <w:rFonts w:ascii="Arial" w:eastAsia="Times New Roman" w:hAnsi="Arial" w:cs="Arial"/>
          <w:color w:val="222222"/>
          <w:sz w:val="20"/>
          <w:szCs w:val="20"/>
        </w:rPr>
      </w:pPr>
    </w:p>
    <w:p w14:paraId="3EF95BD9" w14:textId="77777777" w:rsidR="000A5865" w:rsidRPr="000A5865" w:rsidRDefault="000A5865" w:rsidP="000A5865">
      <w:pPr>
        <w:spacing w:before="100" w:beforeAutospacing="1" w:after="100" w:afterAutospacing="1" w:line="240" w:lineRule="auto"/>
        <w:ind w:left="720"/>
        <w:rPr>
          <w:rFonts w:ascii="Arial" w:eastAsia="Times New Roman" w:hAnsi="Arial" w:cs="Arial"/>
          <w:color w:val="222222"/>
          <w:sz w:val="18"/>
          <w:szCs w:val="18"/>
        </w:rPr>
      </w:pPr>
      <w:r w:rsidRPr="000A5865">
        <w:rPr>
          <w:rFonts w:ascii="Arial" w:eastAsia="Times New Roman" w:hAnsi="Arial" w:cs="Arial"/>
          <w:color w:val="222222"/>
          <w:sz w:val="18"/>
          <w:szCs w:val="18"/>
        </w:rPr>
        <w:t>7.       </w:t>
      </w:r>
      <w:r w:rsidRPr="000A5865">
        <w:rPr>
          <w:rFonts w:ascii="Arial" w:eastAsia="Times New Roman" w:hAnsi="Arial" w:cs="Arial"/>
          <w:b/>
          <w:bCs/>
          <w:color w:val="222222"/>
          <w:sz w:val="18"/>
          <w:szCs w:val="18"/>
        </w:rPr>
        <w:t>Equity</w:t>
      </w:r>
    </w:p>
    <w:p w14:paraId="7F455AEF" w14:textId="77777777" w:rsidR="000A5865" w:rsidRPr="000A5865" w:rsidRDefault="000A5865" w:rsidP="000A5865">
      <w:pPr>
        <w:spacing w:before="100" w:beforeAutospacing="1" w:after="100" w:afterAutospacing="1" w:line="240" w:lineRule="auto"/>
        <w:ind w:left="720"/>
        <w:rPr>
          <w:rFonts w:ascii="Arial" w:eastAsia="Times New Roman" w:hAnsi="Arial" w:cs="Arial"/>
          <w:color w:val="222222"/>
          <w:sz w:val="18"/>
          <w:szCs w:val="18"/>
        </w:rPr>
      </w:pPr>
      <w:r w:rsidRPr="000A5865">
        <w:rPr>
          <w:rFonts w:ascii="Arial" w:eastAsia="Times New Roman" w:hAnsi="Arial" w:cs="Arial"/>
          <w:i/>
          <w:iCs/>
          <w:color w:val="222222"/>
          <w:sz w:val="18"/>
          <w:szCs w:val="18"/>
        </w:rPr>
        <w:t>Promote equitable access and use.</w:t>
      </w:r>
      <w:r w:rsidRPr="000A5865">
        <w:rPr>
          <w:rFonts w:ascii="Arial" w:eastAsia="Times New Roman" w:hAnsi="Arial" w:cs="Arial"/>
          <w:color w:val="222222"/>
          <w:sz w:val="18"/>
          <w:szCs w:val="18"/>
        </w:rPr>
        <w:t> In asserting any rights and in applying access and reuse terms and conditions to any dataset made publicly available, all members of the research community should make such data available equitably to all users, including the most disadvantaged ones, and to share the benefits from the use of such data.</w:t>
      </w:r>
    </w:p>
    <w:p w14:paraId="22BE917D" w14:textId="77777777" w:rsidR="000A5865" w:rsidRPr="000A5865" w:rsidRDefault="000A5865" w:rsidP="000A5865">
      <w:pPr>
        <w:spacing w:before="100" w:beforeAutospacing="1" w:after="100" w:afterAutospacing="1" w:line="240" w:lineRule="auto"/>
        <w:ind w:left="720"/>
        <w:rPr>
          <w:rFonts w:ascii="Arial" w:eastAsia="Times New Roman" w:hAnsi="Arial" w:cs="Arial"/>
          <w:color w:val="222222"/>
          <w:sz w:val="18"/>
          <w:szCs w:val="18"/>
        </w:rPr>
      </w:pPr>
    </w:p>
    <w:p w14:paraId="03E03C42"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b/>
          <w:bCs/>
          <w:i/>
          <w:iCs/>
          <w:color w:val="222222"/>
          <w:sz w:val="18"/>
          <w:szCs w:val="18"/>
        </w:rPr>
        <w:lastRenderedPageBreak/>
        <w:t>Implementation Guidelines: Scope</w:t>
      </w:r>
    </w:p>
    <w:p w14:paraId="4C746D44"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Equity and fairness are important qualities for research conducted with public support especially in the public interest. There are not many expressions of such a principle in laws and policies at either an international or national level. These also are not legal requirements, but ethical or normative ones.</w:t>
      </w:r>
    </w:p>
    <w:p w14:paraId="2990B9DF"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p>
    <w:p w14:paraId="303776A1"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b/>
          <w:bCs/>
          <w:i/>
          <w:iCs/>
          <w:color w:val="222222"/>
          <w:sz w:val="18"/>
          <w:szCs w:val="18"/>
        </w:rPr>
        <w:t>Implementation Guidelines: Definitions</w:t>
      </w:r>
    </w:p>
    <w:p w14:paraId="5ACED76D"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b/>
          <w:bCs/>
          <w:color w:val="222222"/>
          <w:sz w:val="18"/>
          <w:szCs w:val="18"/>
        </w:rPr>
        <w:t>Equity</w:t>
      </w:r>
      <w:r w:rsidRPr="000A5865">
        <w:rPr>
          <w:rFonts w:ascii="Arial" w:eastAsia="Times New Roman" w:hAnsi="Arial" w:cs="Arial"/>
          <w:color w:val="222222"/>
          <w:sz w:val="18"/>
          <w:szCs w:val="18"/>
        </w:rPr>
        <w:t>: The Oxford English Dictionary defines equity as "the quality of being fair and impartial." </w:t>
      </w:r>
    </w:p>
    <w:p w14:paraId="4C2B61BD"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b/>
          <w:bCs/>
          <w:color w:val="222222"/>
          <w:sz w:val="18"/>
          <w:szCs w:val="18"/>
        </w:rPr>
        <w:t>Equitable access</w:t>
      </w:r>
      <w:r w:rsidRPr="000A5865">
        <w:rPr>
          <w:rFonts w:ascii="Arial" w:eastAsia="Times New Roman" w:hAnsi="Arial" w:cs="Arial"/>
          <w:color w:val="222222"/>
          <w:sz w:val="18"/>
          <w:szCs w:val="18"/>
        </w:rPr>
        <w:t xml:space="preserve">: According to an International Council for Science (ICSU) Advisory Note by its Committee on Freedom and Responsibility in the conduct of Science (CFRS), on "Sharing Scientific Data, with a Focus on Developing Countries (2011): "Article 27 of the Universal Declaration of Human Rights affirms that: 'Everyone has the right to (...) share in scientific advancement and its benefits.' This includes universal and equitable access to scientific data, which international </w:t>
      </w:r>
      <w:proofErr w:type="spellStart"/>
      <w:r w:rsidRPr="000A5865">
        <w:rPr>
          <w:rFonts w:ascii="Arial" w:eastAsia="Times New Roman" w:hAnsi="Arial" w:cs="Arial"/>
          <w:color w:val="222222"/>
          <w:sz w:val="18"/>
          <w:szCs w:val="18"/>
        </w:rPr>
        <w:t>organisations</w:t>
      </w:r>
      <w:proofErr w:type="spellEnd"/>
      <w:r w:rsidRPr="000A5865">
        <w:rPr>
          <w:rFonts w:ascii="Arial" w:eastAsia="Times New Roman" w:hAnsi="Arial" w:cs="Arial"/>
          <w:color w:val="222222"/>
          <w:sz w:val="18"/>
          <w:szCs w:val="18"/>
        </w:rPr>
        <w:t xml:space="preserve"> should strive to ensure for scientists, notably in developing countries." It goes on to say that: "Research funders should provide for full and open access </w:t>
      </w:r>
      <w:proofErr w:type="spellStart"/>
      <w:r w:rsidRPr="000A5865">
        <w:rPr>
          <w:rFonts w:ascii="Arial" w:eastAsia="Times New Roman" w:hAnsi="Arial" w:cs="Arial"/>
          <w:color w:val="222222"/>
          <w:sz w:val="18"/>
          <w:szCs w:val="18"/>
        </w:rPr>
        <w:t>tgo</w:t>
      </w:r>
      <w:proofErr w:type="spellEnd"/>
      <w:r w:rsidRPr="000A5865">
        <w:rPr>
          <w:rFonts w:ascii="Arial" w:eastAsia="Times New Roman" w:hAnsi="Arial" w:cs="Arial"/>
          <w:color w:val="222222"/>
          <w:sz w:val="18"/>
          <w:szCs w:val="18"/>
        </w:rPr>
        <w:t xml:space="preserve"> data at the lowest possible cost, preferably free and online, so that scientists and other users in developing countries can afford to access it and share their </w:t>
      </w:r>
      <w:proofErr w:type="spellStart"/>
      <w:r w:rsidRPr="000A5865">
        <w:rPr>
          <w:rFonts w:ascii="Arial" w:eastAsia="Times New Roman" w:hAnsi="Arial" w:cs="Arial"/>
          <w:color w:val="222222"/>
          <w:sz w:val="18"/>
          <w:szCs w:val="18"/>
        </w:rPr>
        <w:t>owb</w:t>
      </w:r>
      <w:proofErr w:type="spellEnd"/>
      <w:r w:rsidRPr="000A5865">
        <w:rPr>
          <w:rFonts w:ascii="Arial" w:eastAsia="Times New Roman" w:hAnsi="Arial" w:cs="Arial"/>
          <w:color w:val="222222"/>
          <w:sz w:val="18"/>
          <w:szCs w:val="18"/>
        </w:rPr>
        <w:t xml:space="preserve"> data."</w:t>
      </w:r>
    </w:p>
    <w:p w14:paraId="37517424"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b/>
          <w:bCs/>
          <w:color w:val="222222"/>
          <w:sz w:val="18"/>
          <w:szCs w:val="18"/>
        </w:rPr>
        <w:t>Equitable use</w:t>
      </w:r>
      <w:r w:rsidRPr="000A5865">
        <w:rPr>
          <w:rFonts w:ascii="Arial" w:eastAsia="Times New Roman" w:hAnsi="Arial" w:cs="Arial"/>
          <w:color w:val="222222"/>
          <w:sz w:val="18"/>
          <w:szCs w:val="18"/>
        </w:rPr>
        <w:t>: We define equitable use or reuse in the context of Principles 1 and 2, above. That is, we encourage "open access" and "unrestricted use" of public research data with the fewest limitations possible, but understand that there is a balance with other countervailing and sometimes superseding values that may be required by law. </w:t>
      </w:r>
    </w:p>
    <w:p w14:paraId="4AE152CF"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b/>
          <w:bCs/>
          <w:color w:val="222222"/>
          <w:sz w:val="18"/>
          <w:szCs w:val="18"/>
        </w:rPr>
        <w:t>Developing country</w:t>
      </w:r>
      <w:r w:rsidRPr="000A5865">
        <w:rPr>
          <w:rFonts w:ascii="Arial" w:eastAsia="Times New Roman" w:hAnsi="Arial" w:cs="Arial"/>
          <w:color w:val="222222"/>
          <w:sz w:val="18"/>
          <w:szCs w:val="18"/>
        </w:rPr>
        <w:t>: [cite World Bank or OECD definition]</w:t>
      </w:r>
    </w:p>
    <w:p w14:paraId="41329ED9"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p>
    <w:p w14:paraId="4E04C7E4"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b/>
          <w:bCs/>
          <w:i/>
          <w:iCs/>
          <w:color w:val="222222"/>
          <w:sz w:val="18"/>
          <w:szCs w:val="18"/>
        </w:rPr>
        <w:t>Implementation Guidelines: Discussion</w:t>
      </w:r>
    </w:p>
    <w:p w14:paraId="28756699"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There are important ethical considerations, not just legal ones, in determining whether to make research data collected by the public sector and with public money freely available, as well as what the users of those data may do with them. If the research data were collected using public funds, the taxpayer already paid for that and the entire activity should be presumed in the public interest and therefore open to the public, absent some legitimate countervailing and overriding purpose, as discussed above in Implementation Guideline #2 on Balance. The outputs may be considered as belonging to the public that paid for it, with the research data collector and disseminator acting only as an agent on behalf of the public. Moreover, for government employees at least, there is no need to apply intellectual property laws to incentivize and protect those public outputs. The benefits from the access and use of such data are equitably available to all users. Excluding the public is thus unethical and inequitable.</w:t>
      </w:r>
    </w:p>
    <w:p w14:paraId="3AEDBD38"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 xml:space="preserve">The users of research data, whether publicly or privately generated, also have ethical obligations. They must use the data in accordance with the terms and conditions imposed by the data provider, as well as within laws of the </w:t>
      </w:r>
      <w:proofErr w:type="spellStart"/>
      <w:r w:rsidRPr="000A5865">
        <w:rPr>
          <w:rFonts w:ascii="Arial" w:eastAsia="Times New Roman" w:hAnsi="Arial" w:cs="Arial"/>
          <w:color w:val="222222"/>
          <w:sz w:val="18"/>
          <w:szCs w:val="18"/>
        </w:rPr>
        <w:t>jusrisdiction</w:t>
      </w:r>
      <w:proofErr w:type="spellEnd"/>
      <w:r w:rsidRPr="000A5865">
        <w:rPr>
          <w:rFonts w:ascii="Arial" w:eastAsia="Times New Roman" w:hAnsi="Arial" w:cs="Arial"/>
          <w:color w:val="222222"/>
          <w:sz w:val="18"/>
          <w:szCs w:val="18"/>
        </w:rPr>
        <w:t xml:space="preserve"> in which they are located and the norms of the community within which they work. At the same time, the less constraints that are imposed by the provider, the more creative the users can be with the data and the greater are the opportunities for serendipitous results. Also, the fewer restrictions there are on the users, the fewer chances there are to contravene them.</w:t>
      </w:r>
    </w:p>
    <w:p w14:paraId="4D80EBAE"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One of the most important advantages from open data practices, generally, and from the Legal Interoperability Principles, specifically, are for developing countries and other economically disadvantaged users [see, e.g., the Nairobi Principles 2014, SCCID 2011]. The group of less economically developed countries and those with economies in transition typically do not have many of their own means of research data production or data centers, but they particularly can benefit from the applications of those data. The same is true for those individuals or institutions that are economically disadvantaged within countries, even the economically more developed ones. </w:t>
      </w:r>
    </w:p>
    <w:p w14:paraId="65DE3FFC"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The open provision of various types of research data makes them available for use by those least able to afford any access fees. They provide a level playing field and opportunities for a leapfrogging effect. Such policies also enable the supply of data to data-poor areas, where such information can be most needed. [</w:t>
      </w:r>
      <w:proofErr w:type="gramStart"/>
      <w:r w:rsidRPr="000A5865">
        <w:rPr>
          <w:rFonts w:ascii="Arial" w:eastAsia="Times New Roman" w:hAnsi="Arial" w:cs="Arial"/>
          <w:color w:val="222222"/>
          <w:sz w:val="18"/>
          <w:szCs w:val="18"/>
        </w:rPr>
        <w:t>other</w:t>
      </w:r>
      <w:proofErr w:type="gramEnd"/>
      <w:r w:rsidRPr="000A5865">
        <w:rPr>
          <w:rFonts w:ascii="Arial" w:eastAsia="Times New Roman" w:hAnsi="Arial" w:cs="Arial"/>
          <w:color w:val="222222"/>
          <w:sz w:val="18"/>
          <w:szCs w:val="18"/>
        </w:rPr>
        <w:t xml:space="preserve"> benefits?]</w:t>
      </w:r>
    </w:p>
    <w:p w14:paraId="1A499538"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p>
    <w:p w14:paraId="13EE43B0"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b/>
          <w:bCs/>
          <w:i/>
          <w:iCs/>
          <w:color w:val="222222"/>
          <w:sz w:val="18"/>
          <w:szCs w:val="18"/>
        </w:rPr>
        <w:t>Implementation Guidelines: Recommendations</w:t>
      </w:r>
    </w:p>
    <w:p w14:paraId="36A76F36" w14:textId="77777777" w:rsidR="000A5865" w:rsidRPr="000A5865" w:rsidRDefault="000A5865" w:rsidP="000A5865">
      <w:pPr>
        <w:spacing w:before="100" w:beforeAutospacing="1" w:after="100" w:afterAutospacing="1" w:line="240" w:lineRule="auto"/>
        <w:ind w:left="720"/>
        <w:rPr>
          <w:rFonts w:ascii="Arial" w:eastAsia="Times New Roman" w:hAnsi="Arial" w:cs="Arial"/>
          <w:color w:val="222222"/>
          <w:sz w:val="18"/>
          <w:szCs w:val="18"/>
        </w:rPr>
      </w:pPr>
      <w:r w:rsidRPr="000A5865">
        <w:rPr>
          <w:rFonts w:ascii="Arial" w:eastAsia="Times New Roman" w:hAnsi="Arial" w:cs="Arial"/>
          <w:color w:val="222222"/>
          <w:sz w:val="18"/>
          <w:szCs w:val="18"/>
        </w:rPr>
        <w:t>1. Consistent with Recommendation 1 in Implementation Guideline #2 on Balance, and following the ethical norms discussed above, researchers and research communities should refrain from claiming intellectual property rights for public research data and information, or for charging more that marginal cost for accessing them, wherever they have the opportunity to do so.</w:t>
      </w:r>
    </w:p>
    <w:p w14:paraId="50622DE7" w14:textId="77777777" w:rsidR="000A5865" w:rsidRPr="000A5865" w:rsidRDefault="000A5865" w:rsidP="000A5865">
      <w:pPr>
        <w:spacing w:before="100" w:beforeAutospacing="1" w:after="100" w:afterAutospacing="1" w:line="240" w:lineRule="auto"/>
        <w:ind w:left="720"/>
        <w:rPr>
          <w:rFonts w:ascii="Arial" w:eastAsia="Times New Roman" w:hAnsi="Arial" w:cs="Arial"/>
          <w:color w:val="222222"/>
          <w:sz w:val="18"/>
          <w:szCs w:val="18"/>
        </w:rPr>
      </w:pPr>
      <w:r w:rsidRPr="000A5865">
        <w:rPr>
          <w:rFonts w:ascii="Arial" w:eastAsia="Times New Roman" w:hAnsi="Arial" w:cs="Arial"/>
          <w:color w:val="222222"/>
          <w:sz w:val="18"/>
          <w:szCs w:val="18"/>
        </w:rPr>
        <w:t xml:space="preserve">2. It is an ethical obligation for and licenses or waivers of rights used by data providers in providing access to research data that, once granted, those terms and conditions be in perpetuity. This will ensure legal certainty for the rights of the user of </w:t>
      </w:r>
      <w:proofErr w:type="spellStart"/>
      <w:r w:rsidRPr="000A5865">
        <w:rPr>
          <w:rFonts w:ascii="Arial" w:eastAsia="Times New Roman" w:hAnsi="Arial" w:cs="Arial"/>
          <w:color w:val="222222"/>
          <w:sz w:val="18"/>
          <w:szCs w:val="18"/>
        </w:rPr>
        <w:t>gthose</w:t>
      </w:r>
      <w:proofErr w:type="spellEnd"/>
      <w:r w:rsidRPr="000A5865">
        <w:rPr>
          <w:rFonts w:ascii="Arial" w:eastAsia="Times New Roman" w:hAnsi="Arial" w:cs="Arial"/>
          <w:color w:val="222222"/>
          <w:sz w:val="18"/>
          <w:szCs w:val="18"/>
        </w:rPr>
        <w:t xml:space="preserve"> data.</w:t>
      </w:r>
    </w:p>
    <w:p w14:paraId="6187D51A"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p>
    <w:p w14:paraId="33072CA6"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8.       </w:t>
      </w:r>
      <w:r w:rsidRPr="000A5865">
        <w:rPr>
          <w:rFonts w:ascii="Arial" w:eastAsia="Times New Roman" w:hAnsi="Arial" w:cs="Arial"/>
          <w:b/>
          <w:bCs/>
          <w:color w:val="222222"/>
          <w:sz w:val="18"/>
          <w:szCs w:val="18"/>
        </w:rPr>
        <w:t>Responsibilities</w:t>
      </w:r>
    </w:p>
    <w:p w14:paraId="3548ACDB"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i/>
          <w:iCs/>
          <w:color w:val="222222"/>
          <w:sz w:val="18"/>
          <w:szCs w:val="18"/>
        </w:rPr>
        <w:t>Encourage responsibility.</w:t>
      </w:r>
      <w:r w:rsidRPr="000A5865">
        <w:rPr>
          <w:rFonts w:ascii="Arial" w:eastAsia="Times New Roman" w:hAnsi="Arial" w:cs="Arial"/>
          <w:color w:val="222222"/>
          <w:sz w:val="18"/>
          <w:szCs w:val="18"/>
        </w:rPr>
        <w:t> All members of the research community need to be fully informed about the laws, policies, and norms pertaining to the data they produce or use, and should engage directly in the applicable legal, policy, and community processes governing research data.</w:t>
      </w:r>
    </w:p>
    <w:p w14:paraId="401C0B26"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               </w:t>
      </w:r>
    </w:p>
    <w:p w14:paraId="0EE4967C" w14:textId="77777777" w:rsidR="000A5865" w:rsidRPr="000A5865" w:rsidRDefault="000A5865" w:rsidP="000A5865">
      <w:pPr>
        <w:spacing w:before="100" w:beforeAutospacing="1" w:after="100" w:afterAutospacing="1" w:line="240" w:lineRule="auto"/>
        <w:jc w:val="center"/>
        <w:rPr>
          <w:rFonts w:ascii="Arial" w:eastAsia="Times New Roman" w:hAnsi="Arial" w:cs="Arial"/>
          <w:color w:val="222222"/>
          <w:sz w:val="18"/>
          <w:szCs w:val="18"/>
        </w:rPr>
      </w:pPr>
      <w:r w:rsidRPr="000A5865">
        <w:rPr>
          <w:rFonts w:ascii="Arial" w:eastAsia="Times New Roman" w:hAnsi="Arial" w:cs="Arial"/>
          <w:b/>
          <w:bCs/>
          <w:i/>
          <w:iCs/>
          <w:color w:val="222222"/>
          <w:sz w:val="18"/>
          <w:szCs w:val="18"/>
        </w:rPr>
        <w:t>Implementation Guidelines</w:t>
      </w:r>
    </w:p>
    <w:p w14:paraId="726DD92D" w14:textId="77777777" w:rsidR="000A5865" w:rsidRPr="000A5865" w:rsidRDefault="000A5865" w:rsidP="000A5865">
      <w:pPr>
        <w:spacing w:before="100" w:beforeAutospacing="1" w:after="100" w:afterAutospacing="1" w:line="240" w:lineRule="auto"/>
        <w:ind w:left="720"/>
        <w:rPr>
          <w:rFonts w:ascii="Arial" w:eastAsia="Times New Roman" w:hAnsi="Arial" w:cs="Arial"/>
          <w:color w:val="222222"/>
          <w:sz w:val="18"/>
          <w:szCs w:val="18"/>
        </w:rPr>
      </w:pPr>
      <w:r w:rsidRPr="000A5865">
        <w:rPr>
          <w:rFonts w:ascii="Arial" w:eastAsia="Times New Roman" w:hAnsi="Arial" w:cs="Arial"/>
          <w:color w:val="222222"/>
          <w:sz w:val="18"/>
          <w:szCs w:val="18"/>
        </w:rPr>
        <w:t>As has already been stated, ignorance of the law is no excuse. This is true of all people, whether they are working in their own jurisdiction or in another one. In many ways, the familiarity with the norms and practices of one’s own areas of research and the data used in that area is better than with the laws and policies, even within one’s own locale. For this reason, this Principle is directed at all members of the research community. Every person in the research process has some responsibility to access, use, share, and combine research data.</w:t>
      </w:r>
    </w:p>
    <w:p w14:paraId="7B319425" w14:textId="77777777" w:rsidR="000A5865" w:rsidRPr="000A5865" w:rsidRDefault="000A5865" w:rsidP="000A5865">
      <w:pPr>
        <w:spacing w:before="100" w:beforeAutospacing="1" w:after="100" w:afterAutospacing="1" w:line="240" w:lineRule="auto"/>
        <w:ind w:left="720"/>
        <w:rPr>
          <w:rFonts w:ascii="Arial" w:eastAsia="Times New Roman" w:hAnsi="Arial" w:cs="Arial"/>
          <w:color w:val="222222"/>
          <w:sz w:val="18"/>
          <w:szCs w:val="18"/>
        </w:rPr>
      </w:pPr>
    </w:p>
    <w:p w14:paraId="380D58F0" w14:textId="77777777" w:rsidR="000A5865" w:rsidRPr="000A5865" w:rsidRDefault="000A5865" w:rsidP="000A5865">
      <w:pPr>
        <w:spacing w:before="100" w:beforeAutospacing="1" w:after="100" w:afterAutospacing="1" w:line="240" w:lineRule="auto"/>
        <w:ind w:left="720"/>
        <w:rPr>
          <w:rFonts w:ascii="Arial" w:eastAsia="Times New Roman" w:hAnsi="Arial" w:cs="Arial"/>
          <w:color w:val="222222"/>
          <w:sz w:val="18"/>
          <w:szCs w:val="18"/>
        </w:rPr>
      </w:pPr>
      <w:r w:rsidRPr="000A5865">
        <w:rPr>
          <w:rFonts w:ascii="Arial" w:eastAsia="Times New Roman" w:hAnsi="Arial" w:cs="Arial"/>
          <w:color w:val="222222"/>
          <w:sz w:val="18"/>
          <w:szCs w:val="18"/>
        </w:rPr>
        <w:t>Researchers and research communities should also engage in the political processes, that lead to laws and other norms ruling the access to and the reuse of research data, and explain the needs of legal interoperability of research data. They should have a right to being consulted by the authorities before such laws are decided.</w:t>
      </w:r>
    </w:p>
    <w:p w14:paraId="7319AEA6" w14:textId="77777777" w:rsidR="000A5865" w:rsidRPr="000A5865" w:rsidRDefault="000A5865" w:rsidP="000A5865">
      <w:pPr>
        <w:spacing w:before="100" w:beforeAutospacing="1" w:after="100" w:afterAutospacing="1" w:line="240" w:lineRule="auto"/>
        <w:ind w:left="720"/>
        <w:rPr>
          <w:rFonts w:ascii="Arial" w:eastAsia="Times New Roman" w:hAnsi="Arial" w:cs="Arial"/>
          <w:color w:val="222222"/>
          <w:sz w:val="18"/>
          <w:szCs w:val="18"/>
        </w:rPr>
      </w:pPr>
    </w:p>
    <w:p w14:paraId="3B4E10BD" w14:textId="77777777" w:rsidR="000A5865" w:rsidRPr="000A5865" w:rsidRDefault="000A5865" w:rsidP="000A5865">
      <w:pPr>
        <w:spacing w:before="100" w:beforeAutospacing="1" w:after="100" w:afterAutospacing="1" w:line="240" w:lineRule="auto"/>
        <w:ind w:left="720"/>
        <w:rPr>
          <w:rFonts w:ascii="Arial" w:eastAsia="Times New Roman" w:hAnsi="Arial" w:cs="Arial"/>
          <w:color w:val="222222"/>
          <w:sz w:val="18"/>
          <w:szCs w:val="18"/>
        </w:rPr>
      </w:pPr>
      <w:r w:rsidRPr="000A5865">
        <w:rPr>
          <w:rFonts w:ascii="Arial" w:eastAsia="Times New Roman" w:hAnsi="Arial" w:cs="Arial"/>
          <w:color w:val="222222"/>
          <w:sz w:val="18"/>
          <w:szCs w:val="18"/>
        </w:rPr>
        <w:t>[Discussion]  </w:t>
      </w:r>
    </w:p>
    <w:p w14:paraId="3CE4F502"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b/>
          <w:bCs/>
          <w:color w:val="222222"/>
          <w:sz w:val="18"/>
          <w:szCs w:val="18"/>
        </w:rPr>
        <w:t>Responsibility</w:t>
      </w:r>
    </w:p>
    <w:p w14:paraId="3698191B"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i/>
          <w:iCs/>
          <w:color w:val="222222"/>
          <w:sz w:val="18"/>
          <w:szCs w:val="18"/>
        </w:rPr>
        <w:t>Encourage responsibility.</w:t>
      </w:r>
      <w:r w:rsidRPr="000A5865">
        <w:rPr>
          <w:rFonts w:ascii="Arial" w:eastAsia="Times New Roman" w:hAnsi="Arial" w:cs="Arial"/>
          <w:color w:val="222222"/>
          <w:sz w:val="18"/>
          <w:szCs w:val="18"/>
        </w:rPr>
        <w:t> All members of the research community need to be fully informed about the laws, policies, and norms pertaining to the data they produce or use, and should engage directly in the applicable legal, policy, and community processes governing research data.</w:t>
      </w:r>
    </w:p>
    <w:p w14:paraId="0407F050"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               </w:t>
      </w:r>
    </w:p>
    <w:p w14:paraId="3F9AD5D3" w14:textId="77777777" w:rsidR="000A5865" w:rsidRPr="000A5865" w:rsidRDefault="000A5865" w:rsidP="000A5865">
      <w:pPr>
        <w:spacing w:before="100" w:beforeAutospacing="1" w:after="100" w:afterAutospacing="1" w:line="240" w:lineRule="auto"/>
        <w:jc w:val="center"/>
        <w:rPr>
          <w:rFonts w:ascii="Arial" w:eastAsia="Times New Roman" w:hAnsi="Arial" w:cs="Arial"/>
          <w:color w:val="222222"/>
          <w:sz w:val="18"/>
          <w:szCs w:val="18"/>
        </w:rPr>
      </w:pPr>
      <w:r w:rsidRPr="000A5865">
        <w:rPr>
          <w:rFonts w:ascii="Arial" w:eastAsia="Times New Roman" w:hAnsi="Arial" w:cs="Arial"/>
          <w:b/>
          <w:bCs/>
          <w:i/>
          <w:iCs/>
          <w:color w:val="222222"/>
          <w:sz w:val="18"/>
          <w:szCs w:val="18"/>
        </w:rPr>
        <w:t>Implementation Guidelines</w:t>
      </w:r>
    </w:p>
    <w:p w14:paraId="3209D24D" w14:textId="77777777" w:rsidR="000A5865" w:rsidRPr="000A5865" w:rsidRDefault="000A5865" w:rsidP="000A5865">
      <w:pPr>
        <w:spacing w:before="100" w:beforeAutospacing="1" w:after="100" w:afterAutospacing="1" w:line="240" w:lineRule="auto"/>
        <w:ind w:left="720"/>
        <w:rPr>
          <w:rFonts w:ascii="Arial" w:eastAsia="Times New Roman" w:hAnsi="Arial" w:cs="Arial"/>
          <w:color w:val="222222"/>
          <w:sz w:val="18"/>
          <w:szCs w:val="18"/>
        </w:rPr>
      </w:pPr>
      <w:r w:rsidRPr="000A5865">
        <w:rPr>
          <w:rFonts w:ascii="Arial" w:eastAsia="Times New Roman" w:hAnsi="Arial" w:cs="Arial"/>
          <w:color w:val="222222"/>
          <w:sz w:val="18"/>
          <w:szCs w:val="18"/>
        </w:rPr>
        <w:t xml:space="preserve">As has already been stated, ignorance of the law is no excuse. This is true of all people, whether they are working in their own jurisdiction or in another one. In many ways, the familiarity with the norms and practices of one’s own areas of research and the data used in that discipline is better than with the laws and policies, </w:t>
      </w:r>
      <w:r w:rsidRPr="000A5865">
        <w:rPr>
          <w:rFonts w:ascii="Arial" w:eastAsia="Times New Roman" w:hAnsi="Arial" w:cs="Arial"/>
          <w:color w:val="222222"/>
          <w:sz w:val="18"/>
          <w:szCs w:val="18"/>
        </w:rPr>
        <w:lastRenderedPageBreak/>
        <w:t>even within one’s own locale.  Yet, obligations and responsibilities of all parties must be governed by these poorly known laws and policies.  This is especially true in the emerging environment often labeled as “open data.” This environment can only be made to foster effectively scientific progress if data providers make their data available and usable to others within the rules, and if data consumers take advantage of all data thereby made accessible within the rules.</w:t>
      </w:r>
    </w:p>
    <w:p w14:paraId="3DD594DC" w14:textId="77777777" w:rsidR="000A5865" w:rsidRPr="000A5865" w:rsidRDefault="000A5865" w:rsidP="000A5865">
      <w:pPr>
        <w:spacing w:before="100" w:beforeAutospacing="1" w:after="100" w:afterAutospacing="1" w:line="240" w:lineRule="auto"/>
        <w:ind w:left="720"/>
        <w:rPr>
          <w:rFonts w:ascii="Arial" w:eastAsia="Times New Roman" w:hAnsi="Arial" w:cs="Arial"/>
          <w:color w:val="222222"/>
          <w:sz w:val="18"/>
          <w:szCs w:val="18"/>
        </w:rPr>
      </w:pPr>
      <w:r w:rsidRPr="000A5865">
        <w:rPr>
          <w:rFonts w:ascii="Arial" w:eastAsia="Times New Roman" w:hAnsi="Arial" w:cs="Arial"/>
          <w:color w:val="222222"/>
          <w:sz w:val="18"/>
          <w:szCs w:val="18"/>
        </w:rPr>
        <w:t>This Principle is therefore directed at </w:t>
      </w:r>
      <w:r w:rsidRPr="000A5865">
        <w:rPr>
          <w:rFonts w:ascii="Arial" w:eastAsia="Times New Roman" w:hAnsi="Arial" w:cs="Arial"/>
          <w:color w:val="222222"/>
          <w:sz w:val="18"/>
          <w:szCs w:val="18"/>
          <w:u w:val="single"/>
        </w:rPr>
        <w:t>all members</w:t>
      </w:r>
      <w:r w:rsidRPr="000A5865">
        <w:rPr>
          <w:rFonts w:ascii="Arial" w:eastAsia="Times New Roman" w:hAnsi="Arial" w:cs="Arial"/>
          <w:color w:val="222222"/>
          <w:sz w:val="18"/>
          <w:szCs w:val="18"/>
        </w:rPr>
        <w:t> of the research community. Every person in the research process has some responsibility to access, use, share, and combine research data, and must understand that responsibility.</w:t>
      </w:r>
    </w:p>
    <w:p w14:paraId="45BCA14D" w14:textId="77777777" w:rsidR="000A5865" w:rsidRPr="000A5865" w:rsidRDefault="000A5865" w:rsidP="000A5865">
      <w:pPr>
        <w:numPr>
          <w:ilvl w:val="0"/>
          <w:numId w:val="8"/>
        </w:num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 Data providers and data consumers need to be familiar with and understand all relevant rules and policies, or at the least, must know how to access up-to-date versions thereof.  This includes:</w:t>
      </w:r>
    </w:p>
    <w:p w14:paraId="7084D798" w14:textId="77777777" w:rsidR="000A5865" w:rsidRPr="000A5865" w:rsidRDefault="000A5865" w:rsidP="000A5865">
      <w:pPr>
        <w:numPr>
          <w:ilvl w:val="1"/>
          <w:numId w:val="8"/>
        </w:num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Prevailing laws in the jurisdiction where the work is performed, and where the data and results are published.</w:t>
      </w:r>
    </w:p>
    <w:p w14:paraId="334FCD24" w14:textId="77777777" w:rsidR="000A5865" w:rsidRPr="000A5865" w:rsidRDefault="000A5865" w:rsidP="000A5865">
      <w:pPr>
        <w:numPr>
          <w:ilvl w:val="1"/>
          <w:numId w:val="8"/>
        </w:num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Rules and policies imposed by funding agencies (from public, but also private sources)</w:t>
      </w:r>
    </w:p>
    <w:p w14:paraId="177DBFB6" w14:textId="77777777" w:rsidR="000A5865" w:rsidRPr="000A5865" w:rsidRDefault="000A5865" w:rsidP="000A5865">
      <w:pPr>
        <w:numPr>
          <w:ilvl w:val="1"/>
          <w:numId w:val="8"/>
        </w:num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Rules and policies imposed by their workplace (</w:t>
      </w:r>
      <w:proofErr w:type="spellStart"/>
      <w:r w:rsidRPr="000A5865">
        <w:rPr>
          <w:rFonts w:ascii="Arial" w:eastAsia="Times New Roman" w:hAnsi="Arial" w:cs="Arial"/>
          <w:color w:val="222222"/>
          <w:sz w:val="18"/>
          <w:szCs w:val="18"/>
        </w:rPr>
        <w:t>e</w:t>
      </w:r>
      <w:proofErr w:type="gramStart"/>
      <w:r w:rsidRPr="000A5865">
        <w:rPr>
          <w:rFonts w:ascii="Arial" w:eastAsia="Times New Roman" w:hAnsi="Arial" w:cs="Arial"/>
          <w:color w:val="222222"/>
          <w:sz w:val="18"/>
          <w:szCs w:val="18"/>
        </w:rPr>
        <w:t>,g</w:t>
      </w:r>
      <w:proofErr w:type="spellEnd"/>
      <w:proofErr w:type="gramEnd"/>
      <w:r w:rsidRPr="000A5865">
        <w:rPr>
          <w:rFonts w:ascii="Arial" w:eastAsia="Times New Roman" w:hAnsi="Arial" w:cs="Arial"/>
          <w:color w:val="222222"/>
          <w:sz w:val="18"/>
          <w:szCs w:val="18"/>
        </w:rPr>
        <w:t>, employer, local laws.)</w:t>
      </w:r>
    </w:p>
    <w:p w14:paraId="4E307698" w14:textId="77777777" w:rsidR="000A5865" w:rsidRPr="000A5865" w:rsidRDefault="000A5865" w:rsidP="000A5865">
      <w:pPr>
        <w:numPr>
          <w:ilvl w:val="1"/>
          <w:numId w:val="8"/>
        </w:num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Rules and policies imposed by publication channels (e.g. Journals, audio-visual, and online media.)</w:t>
      </w:r>
    </w:p>
    <w:p w14:paraId="34427804" w14:textId="77777777" w:rsidR="000A5865" w:rsidRPr="000A5865" w:rsidRDefault="000A5865" w:rsidP="000A5865">
      <w:pPr>
        <w:numPr>
          <w:ilvl w:val="1"/>
          <w:numId w:val="8"/>
        </w:num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 xml:space="preserve">Rules and policies of cognizant scientific organizations (e.g.  </w:t>
      </w:r>
      <w:proofErr w:type="gramStart"/>
      <w:r w:rsidRPr="000A5865">
        <w:rPr>
          <w:rFonts w:ascii="Arial" w:eastAsia="Times New Roman" w:hAnsi="Arial" w:cs="Arial"/>
          <w:color w:val="222222"/>
          <w:sz w:val="18"/>
          <w:szCs w:val="18"/>
        </w:rPr>
        <w:t>professional</w:t>
      </w:r>
      <w:proofErr w:type="gramEnd"/>
      <w:r w:rsidRPr="000A5865">
        <w:rPr>
          <w:rFonts w:ascii="Arial" w:eastAsia="Times New Roman" w:hAnsi="Arial" w:cs="Arial"/>
          <w:color w:val="222222"/>
          <w:sz w:val="18"/>
          <w:szCs w:val="18"/>
        </w:rPr>
        <w:t xml:space="preserve"> societies, large international projects.)</w:t>
      </w:r>
    </w:p>
    <w:p w14:paraId="75030046" w14:textId="77777777" w:rsidR="000A5865" w:rsidRPr="000A5865" w:rsidRDefault="000A5865" w:rsidP="000A5865">
      <w:pPr>
        <w:spacing w:before="100" w:beforeAutospacing="1" w:after="100" w:afterAutospacing="1" w:line="240" w:lineRule="auto"/>
        <w:ind w:left="720"/>
        <w:rPr>
          <w:rFonts w:ascii="Arial" w:eastAsia="Times New Roman" w:hAnsi="Arial" w:cs="Arial"/>
          <w:color w:val="222222"/>
          <w:sz w:val="18"/>
          <w:szCs w:val="18"/>
        </w:rPr>
      </w:pPr>
    </w:p>
    <w:p w14:paraId="0F2E80EF" w14:textId="77777777" w:rsidR="000A5865" w:rsidRPr="000A5865" w:rsidRDefault="000A5865" w:rsidP="000A5865">
      <w:pPr>
        <w:spacing w:before="100" w:beforeAutospacing="1" w:after="100" w:afterAutospacing="1" w:line="240" w:lineRule="auto"/>
        <w:ind w:left="720"/>
        <w:rPr>
          <w:rFonts w:ascii="Arial" w:eastAsia="Times New Roman" w:hAnsi="Arial" w:cs="Arial"/>
          <w:color w:val="222222"/>
          <w:sz w:val="18"/>
          <w:szCs w:val="18"/>
        </w:rPr>
      </w:pPr>
      <w:r w:rsidRPr="000A5865">
        <w:rPr>
          <w:rFonts w:ascii="Arial" w:eastAsia="Times New Roman" w:hAnsi="Arial" w:cs="Arial"/>
          <w:color w:val="222222"/>
          <w:sz w:val="18"/>
          <w:szCs w:val="18"/>
        </w:rPr>
        <w:t>It should be emphasized that the vast majority of rules and policies listed above do not necessarily carry the force of law, except of course (a) above.</w:t>
      </w:r>
    </w:p>
    <w:p w14:paraId="0614FBE9"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p>
    <w:p w14:paraId="6E10DE20" w14:textId="77777777" w:rsidR="000A5865" w:rsidRPr="000A5865" w:rsidRDefault="000A5865" w:rsidP="000A5865">
      <w:pPr>
        <w:numPr>
          <w:ilvl w:val="0"/>
          <w:numId w:val="9"/>
        </w:num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It is the responsibility of data providers and consumers to understand</w:t>
      </w:r>
    </w:p>
    <w:p w14:paraId="18267294" w14:textId="77777777" w:rsidR="000A5865" w:rsidRPr="000A5865" w:rsidRDefault="000A5865" w:rsidP="000A5865">
      <w:pPr>
        <w:numPr>
          <w:ilvl w:val="1"/>
          <w:numId w:val="9"/>
        </w:num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The nature and meaning of terms such as “copyright”, “license”, “permit”, etc. </w:t>
      </w:r>
    </w:p>
    <w:p w14:paraId="16066279" w14:textId="77777777" w:rsidR="000A5865" w:rsidRPr="000A5865" w:rsidRDefault="000A5865" w:rsidP="000A5865">
      <w:pPr>
        <w:numPr>
          <w:ilvl w:val="1"/>
          <w:numId w:val="9"/>
        </w:num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The differences between “rights” and “permissions”</w:t>
      </w:r>
    </w:p>
    <w:p w14:paraId="0DFC731C" w14:textId="77777777" w:rsidR="000A5865" w:rsidRPr="000A5865" w:rsidRDefault="000A5865" w:rsidP="000A5865">
      <w:pPr>
        <w:numPr>
          <w:ilvl w:val="1"/>
          <w:numId w:val="9"/>
        </w:num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The semantic differences between “public records” ,”open access data”, and “public domain data”</w:t>
      </w:r>
    </w:p>
    <w:p w14:paraId="28D8A0A9" w14:textId="77777777" w:rsidR="000A5865" w:rsidRPr="000A5865" w:rsidRDefault="000A5865" w:rsidP="000A5865">
      <w:pPr>
        <w:numPr>
          <w:ilvl w:val="1"/>
          <w:numId w:val="9"/>
        </w:num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The semantic differences between “public domain accessibility” and “right waivers”, and “fair use doctrine”</w:t>
      </w:r>
    </w:p>
    <w:p w14:paraId="199842AC" w14:textId="77777777" w:rsidR="000A5865" w:rsidRPr="000A5865" w:rsidRDefault="000A5865" w:rsidP="000A5865">
      <w:pPr>
        <w:numPr>
          <w:ilvl w:val="1"/>
          <w:numId w:val="9"/>
        </w:num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The various levels of “plagiarism” and the processes that are in place to adjudicate complaints.</w:t>
      </w:r>
    </w:p>
    <w:p w14:paraId="01427AB5" w14:textId="77777777" w:rsidR="000A5865" w:rsidRPr="000A5865" w:rsidRDefault="000A5865" w:rsidP="000A5865">
      <w:pPr>
        <w:spacing w:before="100" w:beforeAutospacing="1" w:after="100" w:afterAutospacing="1" w:line="240" w:lineRule="auto"/>
        <w:ind w:left="720"/>
        <w:rPr>
          <w:rFonts w:ascii="Arial" w:eastAsia="Times New Roman" w:hAnsi="Arial" w:cs="Arial"/>
          <w:color w:val="222222"/>
          <w:sz w:val="18"/>
          <w:szCs w:val="18"/>
        </w:rPr>
      </w:pPr>
      <w:r w:rsidRPr="000A5865">
        <w:rPr>
          <w:rFonts w:ascii="Arial" w:eastAsia="Times New Roman" w:hAnsi="Arial" w:cs="Arial"/>
          <w:color w:val="222222"/>
          <w:sz w:val="18"/>
          <w:szCs w:val="18"/>
        </w:rPr>
        <w:t>Resources exists that explain these terminologies in layman’s terms, and explain differences between legal environments (e.g. US copyright law vs. EU Database Directive.)  As a common example, it is important for data users and providers alike to understand that, just because an item can be found through an internet search engine does not imply that this item belongs to the public domain.</w:t>
      </w:r>
    </w:p>
    <w:p w14:paraId="6E6A2A66" w14:textId="77777777" w:rsidR="000A5865" w:rsidRPr="000A5865" w:rsidRDefault="000A5865" w:rsidP="000A5865">
      <w:pPr>
        <w:spacing w:before="100" w:beforeAutospacing="1" w:after="100" w:afterAutospacing="1" w:line="240" w:lineRule="auto"/>
        <w:ind w:left="720"/>
        <w:rPr>
          <w:rFonts w:ascii="Arial" w:eastAsia="Times New Roman" w:hAnsi="Arial" w:cs="Arial"/>
          <w:color w:val="222222"/>
          <w:sz w:val="18"/>
          <w:szCs w:val="18"/>
        </w:rPr>
      </w:pPr>
      <w:r w:rsidRPr="000A5865">
        <w:rPr>
          <w:rFonts w:ascii="Arial" w:eastAsia="Times New Roman" w:hAnsi="Arial" w:cs="Arial"/>
          <w:color w:val="222222"/>
          <w:sz w:val="18"/>
          <w:szCs w:val="18"/>
        </w:rPr>
        <w:t>As an example, the IEEE guidelines on evaluating plagiarism are included here:  </w:t>
      </w:r>
      <w:hyperlink r:id="rId36" w:history="1">
        <w:r w:rsidRPr="000A5865">
          <w:rPr>
            <w:rFonts w:ascii="Arial" w:eastAsia="Times New Roman" w:hAnsi="Arial" w:cs="Arial"/>
            <w:color w:val="0000FF"/>
            <w:sz w:val="18"/>
            <w:szCs w:val="18"/>
            <w:u w:val="single"/>
          </w:rPr>
          <w:t>http://www.ieee.org/documents/Level_description.pdf</w:t>
        </w:r>
      </w:hyperlink>
      <w:r w:rsidRPr="000A5865">
        <w:rPr>
          <w:rFonts w:ascii="Arial" w:eastAsia="Times New Roman" w:hAnsi="Arial" w:cs="Arial"/>
          <w:color w:val="222222"/>
          <w:sz w:val="18"/>
          <w:szCs w:val="18"/>
        </w:rPr>
        <w:t>.   Other organizations (e.g. American Geophysical Union) participate in and rely on guidelines prepared and maintained by the Committee on Publication Ethics (COPE):  </w:t>
      </w:r>
      <w:hyperlink r:id="rId37" w:history="1">
        <w:r w:rsidRPr="000A5865">
          <w:rPr>
            <w:rFonts w:ascii="Arial" w:eastAsia="Times New Roman" w:hAnsi="Arial" w:cs="Arial"/>
            <w:color w:val="0000FF"/>
            <w:sz w:val="18"/>
            <w:szCs w:val="18"/>
            <w:u w:val="single"/>
          </w:rPr>
          <w:t>http://publicationethics.org/resources/guidelines</w:t>
        </w:r>
      </w:hyperlink>
    </w:p>
    <w:p w14:paraId="79E9712E" w14:textId="77777777" w:rsidR="000A5865" w:rsidRPr="000A5865" w:rsidRDefault="000A5865" w:rsidP="000A5865">
      <w:pPr>
        <w:spacing w:before="100" w:beforeAutospacing="1" w:after="100" w:afterAutospacing="1" w:line="240" w:lineRule="auto"/>
        <w:ind w:left="1080"/>
        <w:rPr>
          <w:rFonts w:ascii="Arial" w:eastAsia="Times New Roman" w:hAnsi="Arial" w:cs="Arial"/>
          <w:color w:val="222222"/>
          <w:sz w:val="18"/>
          <w:szCs w:val="18"/>
        </w:rPr>
      </w:pPr>
      <w:r w:rsidRPr="000A5865">
        <w:rPr>
          <w:rFonts w:ascii="Arial" w:eastAsia="Times New Roman" w:hAnsi="Arial" w:cs="Arial"/>
          <w:color w:val="222222"/>
          <w:sz w:val="18"/>
          <w:szCs w:val="18"/>
        </w:rPr>
        <w:t>3.     It is the responsibility of data providers and consumers to take effective steps to make data discoverable, accessible and usable. </w:t>
      </w:r>
    </w:p>
    <w:p w14:paraId="0BA7ED45" w14:textId="77777777" w:rsidR="000A5865" w:rsidRPr="000A5865" w:rsidRDefault="000A5865" w:rsidP="000A5865">
      <w:pPr>
        <w:spacing w:before="100" w:beforeAutospacing="1" w:after="100" w:afterAutospacing="1" w:line="240" w:lineRule="auto"/>
        <w:ind w:left="1800"/>
        <w:rPr>
          <w:rFonts w:ascii="Arial" w:eastAsia="Times New Roman" w:hAnsi="Arial" w:cs="Arial"/>
          <w:color w:val="222222"/>
          <w:sz w:val="18"/>
          <w:szCs w:val="18"/>
        </w:rPr>
      </w:pPr>
      <w:r w:rsidRPr="000A5865">
        <w:rPr>
          <w:rFonts w:ascii="Arial" w:eastAsia="Times New Roman" w:hAnsi="Arial" w:cs="Arial"/>
          <w:color w:val="222222"/>
          <w:sz w:val="18"/>
          <w:szCs w:val="18"/>
        </w:rPr>
        <w:t>a.     Usability may be achieved either by use a standard format or by providing tools and software to deal transparently with any non-standard format. In that example, the use of proprietary software to ingest and process data entails a risk of violating the principles of open data access.</w:t>
      </w:r>
    </w:p>
    <w:p w14:paraId="444637C6" w14:textId="77777777" w:rsidR="000A5865" w:rsidRPr="000A5865" w:rsidRDefault="000A5865" w:rsidP="000A5865">
      <w:pPr>
        <w:spacing w:before="100" w:beforeAutospacing="1" w:after="100" w:afterAutospacing="1" w:line="240" w:lineRule="auto"/>
        <w:ind w:left="1800"/>
        <w:rPr>
          <w:rFonts w:ascii="Arial" w:eastAsia="Times New Roman" w:hAnsi="Arial" w:cs="Arial"/>
          <w:color w:val="222222"/>
          <w:sz w:val="18"/>
          <w:szCs w:val="18"/>
        </w:rPr>
      </w:pPr>
      <w:r w:rsidRPr="000A5865">
        <w:rPr>
          <w:rFonts w:ascii="Arial" w:eastAsia="Times New Roman" w:hAnsi="Arial" w:cs="Arial"/>
          <w:color w:val="222222"/>
          <w:sz w:val="18"/>
          <w:szCs w:val="18"/>
        </w:rPr>
        <w:t>b.      Making data discoverable and citable can be achieved through use of persistent identifiers (e.g. DOI). Details are of course dependent on the relevant community of practice, and in turn on the nature of the data (e.g. genomic data sets are not expected to be dealt with in a way that is identical to satellite remote sensing data, or population survey data.)</w:t>
      </w:r>
    </w:p>
    <w:p w14:paraId="54D67A40" w14:textId="77777777" w:rsidR="000A5865" w:rsidRPr="000A5865" w:rsidRDefault="000A5865" w:rsidP="000A5865">
      <w:pPr>
        <w:numPr>
          <w:ilvl w:val="0"/>
          <w:numId w:val="10"/>
        </w:num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lastRenderedPageBreak/>
        <w:t>Researchers and research communities should also engage in the political processes that lead to laws and other norms ruling the access to and the reuse of research data, explain the needs of legal interoperability of research data, and explore legal frameworks —including enforcement of rules— that will facilitate scientific progress.</w:t>
      </w:r>
    </w:p>
    <w:p w14:paraId="431CC27D" w14:textId="77777777" w:rsidR="000A5865" w:rsidRPr="000A5865" w:rsidRDefault="000A5865" w:rsidP="000A5865">
      <w:pPr>
        <w:numPr>
          <w:ilvl w:val="1"/>
          <w:numId w:val="10"/>
        </w:num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They should have a right to being consulted by the authorities before such laws are decided.</w:t>
      </w:r>
    </w:p>
    <w:p w14:paraId="415E1C10" w14:textId="77777777" w:rsidR="000A5865" w:rsidRPr="000A5865" w:rsidRDefault="000A5865" w:rsidP="000A5865">
      <w:pPr>
        <w:numPr>
          <w:ilvl w:val="1"/>
          <w:numId w:val="10"/>
        </w:num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Enforcement of rules can be legal, policy, or normative within each data community.</w:t>
      </w:r>
    </w:p>
    <w:p w14:paraId="526765CE" w14:textId="77777777" w:rsidR="000A5865" w:rsidRPr="000A5865" w:rsidRDefault="000A5865" w:rsidP="000A5865">
      <w:pPr>
        <w:numPr>
          <w:ilvl w:val="1"/>
          <w:numId w:val="10"/>
        </w:num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Engagement of professional researchers in supporting “citizen science” projects and thereby help educate a larger fraction of the public in data issues.</w:t>
      </w:r>
    </w:p>
    <w:p w14:paraId="63B9816D" w14:textId="77777777" w:rsidR="000A5865" w:rsidRPr="000A5865" w:rsidRDefault="000A5865" w:rsidP="000A5865">
      <w:pPr>
        <w:numPr>
          <w:ilvl w:val="0"/>
          <w:numId w:val="11"/>
        </w:num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 xml:space="preserve">As part of the responsible conduct of research, and in order to achieve a sustainable set of practices in the long term, a </w:t>
      </w:r>
      <w:proofErr w:type="spellStart"/>
      <w:r w:rsidRPr="000A5865">
        <w:rPr>
          <w:rFonts w:ascii="Arial" w:eastAsia="Times New Roman" w:hAnsi="Arial" w:cs="Arial"/>
          <w:color w:val="222222"/>
          <w:sz w:val="18"/>
          <w:szCs w:val="18"/>
        </w:rPr>
        <w:t>well conceived</w:t>
      </w:r>
      <w:proofErr w:type="spellEnd"/>
      <w:r w:rsidRPr="000A5865">
        <w:rPr>
          <w:rFonts w:ascii="Arial" w:eastAsia="Times New Roman" w:hAnsi="Arial" w:cs="Arial"/>
          <w:color w:val="222222"/>
          <w:sz w:val="18"/>
          <w:szCs w:val="18"/>
        </w:rPr>
        <w:t xml:space="preserve"> educational process must be constructed and adopted by relevant institutions, that leads to a better prepared generations of future researchers. This might include:</w:t>
      </w:r>
    </w:p>
    <w:p w14:paraId="5EA71A86" w14:textId="77777777" w:rsidR="000A5865" w:rsidRPr="000A5865" w:rsidRDefault="000A5865" w:rsidP="000A5865">
      <w:pPr>
        <w:numPr>
          <w:ilvl w:val="1"/>
          <w:numId w:val="11"/>
        </w:num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Formal courses in “Data Science” with a comprehensive syllabus, targeted at students at all levels (see RPI offerings)</w:t>
      </w:r>
    </w:p>
    <w:p w14:paraId="4BB15E0C" w14:textId="77777777" w:rsidR="000A5865" w:rsidRPr="000A5865" w:rsidRDefault="000A5865" w:rsidP="000A5865">
      <w:pPr>
        <w:numPr>
          <w:ilvl w:val="1"/>
          <w:numId w:val="11"/>
        </w:num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Seminars targeted at supervisors and mentors</w:t>
      </w:r>
    </w:p>
    <w:p w14:paraId="6E71C441" w14:textId="77777777" w:rsidR="000A5865" w:rsidRPr="000A5865" w:rsidRDefault="000A5865" w:rsidP="000A5865">
      <w:pPr>
        <w:numPr>
          <w:ilvl w:val="1"/>
          <w:numId w:val="11"/>
        </w:num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Seminars and webinars targeted at participants in the publishing process (e.g. editors, reviewers, librarians, data managers, other stakeholders)  (See WDS webinars)</w:t>
      </w:r>
    </w:p>
    <w:p w14:paraId="1D82DFE9" w14:textId="77777777" w:rsidR="000A5865" w:rsidRPr="000A5865" w:rsidRDefault="000A5865" w:rsidP="000A5865">
      <w:pPr>
        <w:numPr>
          <w:ilvl w:val="1"/>
          <w:numId w:val="11"/>
        </w:num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Design and funding of targeted research programs (e.g. NSF Research Traineeship Program, NRT; Belmont forum)</w:t>
      </w:r>
    </w:p>
    <w:p w14:paraId="40D4AF82"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            References</w:t>
      </w:r>
    </w:p>
    <w:p w14:paraId="3A5DDB1B"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 </w:t>
      </w:r>
      <w:hyperlink r:id="rId38" w:history="1">
        <w:r w:rsidRPr="000A5865">
          <w:rPr>
            <w:rFonts w:ascii="Arial" w:eastAsia="Times New Roman" w:hAnsi="Arial" w:cs="Arial"/>
            <w:color w:val="0000FF"/>
            <w:sz w:val="18"/>
            <w:szCs w:val="18"/>
            <w:u w:val="single"/>
          </w:rPr>
          <w:t>http://www.ieee.org/documents/Level_description.pdf</w:t>
        </w:r>
      </w:hyperlink>
    </w:p>
    <w:p w14:paraId="3DAB5C39"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 </w:t>
      </w:r>
      <w:hyperlink r:id="rId39" w:history="1">
        <w:r w:rsidRPr="000A5865">
          <w:rPr>
            <w:rFonts w:ascii="Arial" w:eastAsia="Times New Roman" w:hAnsi="Arial" w:cs="Arial"/>
            <w:color w:val="0000FF"/>
            <w:sz w:val="18"/>
            <w:szCs w:val="18"/>
            <w:u w:val="single"/>
          </w:rPr>
          <w:t>http://publicationethics.org/resources/guidelines</w:t>
        </w:r>
      </w:hyperlink>
    </w:p>
    <w:p w14:paraId="71FDC022" w14:textId="77777777" w:rsidR="000A5865" w:rsidRPr="000A5865" w:rsidRDefault="00F47977" w:rsidP="000A5865">
      <w:pPr>
        <w:spacing w:before="100" w:beforeAutospacing="1" w:after="100" w:afterAutospacing="1" w:line="240" w:lineRule="auto"/>
        <w:rPr>
          <w:rFonts w:ascii="Arial" w:eastAsia="Times New Roman" w:hAnsi="Arial" w:cs="Arial"/>
          <w:color w:val="222222"/>
          <w:sz w:val="18"/>
          <w:szCs w:val="18"/>
        </w:rPr>
      </w:pPr>
      <w:hyperlink r:id="rId40" w:history="1">
        <w:r w:rsidR="000A5865" w:rsidRPr="000A5865">
          <w:rPr>
            <w:rFonts w:ascii="Arial" w:eastAsia="Times New Roman" w:hAnsi="Arial" w:cs="Arial"/>
            <w:color w:val="0000FF"/>
            <w:sz w:val="18"/>
            <w:szCs w:val="18"/>
            <w:u w:val="single"/>
          </w:rPr>
          <w:t>http://www.nsf.gov/pubs/2014/nsf14548/nsf14548.htm</w:t>
        </w:r>
      </w:hyperlink>
    </w:p>
    <w:p w14:paraId="2EC0D8DB" w14:textId="77777777" w:rsidR="000A5865" w:rsidRPr="000A5865" w:rsidRDefault="00F47977" w:rsidP="000A5865">
      <w:pPr>
        <w:spacing w:before="100" w:beforeAutospacing="1" w:after="100" w:afterAutospacing="1" w:line="240" w:lineRule="auto"/>
        <w:rPr>
          <w:rFonts w:ascii="Arial" w:eastAsia="Times New Roman" w:hAnsi="Arial" w:cs="Arial"/>
          <w:color w:val="222222"/>
          <w:sz w:val="18"/>
          <w:szCs w:val="18"/>
        </w:rPr>
      </w:pPr>
      <w:hyperlink r:id="rId41" w:history="1">
        <w:r w:rsidR="000A5865" w:rsidRPr="000A5865">
          <w:rPr>
            <w:rFonts w:ascii="Arial" w:eastAsia="Times New Roman" w:hAnsi="Arial" w:cs="Arial"/>
            <w:color w:val="0000FF"/>
            <w:sz w:val="18"/>
            <w:szCs w:val="18"/>
            <w:u w:val="single"/>
          </w:rPr>
          <w:t>https://igfagcr.org/</w:t>
        </w:r>
      </w:hyperlink>
    </w:p>
    <w:p w14:paraId="374C10D1" w14:textId="77777777" w:rsidR="000A5865" w:rsidRPr="000A5865" w:rsidRDefault="00F47977" w:rsidP="000A5865">
      <w:pPr>
        <w:spacing w:before="100" w:beforeAutospacing="1" w:after="100" w:afterAutospacing="1" w:line="240" w:lineRule="auto"/>
        <w:rPr>
          <w:rFonts w:ascii="Arial" w:eastAsia="Times New Roman" w:hAnsi="Arial" w:cs="Arial"/>
          <w:color w:val="222222"/>
          <w:sz w:val="18"/>
          <w:szCs w:val="18"/>
        </w:rPr>
      </w:pPr>
      <w:hyperlink r:id="rId42" w:history="1">
        <w:r w:rsidR="000A5865" w:rsidRPr="000A5865">
          <w:rPr>
            <w:rFonts w:ascii="Arial" w:eastAsia="Times New Roman" w:hAnsi="Arial" w:cs="Arial"/>
            <w:color w:val="0000FF"/>
            <w:sz w:val="18"/>
            <w:szCs w:val="18"/>
            <w:u w:val="single"/>
          </w:rPr>
          <w:t>http://www.icsu-wds.org/community/webinars</w:t>
        </w:r>
      </w:hyperlink>
    </w:p>
    <w:p w14:paraId="7C2DF1CC" w14:textId="77777777" w:rsidR="000A5865" w:rsidRPr="000A5865" w:rsidRDefault="00F47977" w:rsidP="000A5865">
      <w:pPr>
        <w:spacing w:before="100" w:beforeAutospacing="1" w:after="100" w:afterAutospacing="1" w:line="240" w:lineRule="auto"/>
        <w:rPr>
          <w:rFonts w:ascii="Arial" w:eastAsia="Times New Roman" w:hAnsi="Arial" w:cs="Arial"/>
          <w:color w:val="222222"/>
          <w:sz w:val="18"/>
          <w:szCs w:val="18"/>
        </w:rPr>
      </w:pPr>
      <w:hyperlink r:id="rId43" w:history="1">
        <w:r w:rsidR="000A5865" w:rsidRPr="000A5865">
          <w:rPr>
            <w:rFonts w:ascii="Arial" w:eastAsia="Times New Roman" w:hAnsi="Arial" w:cs="Arial"/>
            <w:color w:val="0000FF"/>
            <w:sz w:val="18"/>
            <w:szCs w:val="18"/>
            <w:u w:val="single"/>
          </w:rPr>
          <w:t>http://tw.rpi.edu/web/courses/datascience</w:t>
        </w:r>
      </w:hyperlink>
    </w:p>
    <w:p w14:paraId="09A21114" w14:textId="77777777" w:rsidR="000A5865" w:rsidRPr="000A5865" w:rsidRDefault="000A5865" w:rsidP="000A5865">
      <w:pPr>
        <w:spacing w:after="0"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br w:type="textWrapping" w:clear="all"/>
      </w:r>
    </w:p>
    <w:p w14:paraId="2975EA62" w14:textId="77777777" w:rsidR="000A5865" w:rsidRPr="000A5865" w:rsidRDefault="00F47977" w:rsidP="000A5865">
      <w:pPr>
        <w:spacing w:after="0" w:line="240" w:lineRule="auto"/>
        <w:rPr>
          <w:rFonts w:ascii="Arial" w:eastAsia="Times New Roman" w:hAnsi="Arial" w:cs="Arial"/>
          <w:color w:val="222222"/>
          <w:sz w:val="18"/>
          <w:szCs w:val="18"/>
        </w:rPr>
      </w:pPr>
      <w:r>
        <w:rPr>
          <w:rFonts w:ascii="Arial" w:eastAsia="Times New Roman" w:hAnsi="Arial" w:cs="Arial"/>
          <w:color w:val="222222"/>
          <w:sz w:val="18"/>
          <w:szCs w:val="18"/>
        </w:rPr>
        <w:pict w14:anchorId="3E34013C">
          <v:rect id="_x0000_i1025" style="width:154.45pt;height:.75pt" o:hrpct="330" o:hrstd="t" o:hr="t" fillcolor="#a0a0a0" stroked="f"/>
        </w:pict>
      </w:r>
    </w:p>
    <w:bookmarkStart w:id="24" w:name="_ftn1"/>
    <w:p w14:paraId="2BAD7B55"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fldChar w:fldCharType="begin"/>
      </w:r>
      <w:r w:rsidRPr="000A5865">
        <w:rPr>
          <w:rFonts w:ascii="Arial" w:eastAsia="Times New Roman" w:hAnsi="Arial" w:cs="Arial"/>
          <w:color w:val="222222"/>
          <w:sz w:val="18"/>
          <w:szCs w:val="18"/>
        </w:rPr>
        <w:instrText xml:space="preserve"> HYPERLINK "https://rd-alliance.org/node/48105/edit" \l "_ftnref1" \o "" </w:instrText>
      </w:r>
      <w:r w:rsidRPr="000A5865">
        <w:rPr>
          <w:rFonts w:ascii="Arial" w:eastAsia="Times New Roman" w:hAnsi="Arial" w:cs="Arial"/>
          <w:color w:val="222222"/>
          <w:sz w:val="18"/>
          <w:szCs w:val="18"/>
        </w:rPr>
        <w:fldChar w:fldCharType="separate"/>
      </w:r>
      <w:r w:rsidRPr="000A5865">
        <w:rPr>
          <w:rFonts w:ascii="Arial" w:eastAsia="Times New Roman" w:hAnsi="Arial" w:cs="Arial"/>
          <w:color w:val="0000FF"/>
          <w:sz w:val="18"/>
          <w:szCs w:val="18"/>
          <w:u w:val="single"/>
          <w:bdr w:val="dotted" w:sz="6" w:space="0" w:color="0000FF" w:frame="1"/>
        </w:rPr>
        <w:t>[1]</w:t>
      </w:r>
      <w:r w:rsidRPr="000A5865">
        <w:rPr>
          <w:rFonts w:ascii="Arial" w:eastAsia="Times New Roman" w:hAnsi="Arial" w:cs="Arial"/>
          <w:color w:val="222222"/>
          <w:sz w:val="18"/>
          <w:szCs w:val="18"/>
        </w:rPr>
        <w:fldChar w:fldCharType="end"/>
      </w:r>
      <w:bookmarkEnd w:id="24"/>
      <w:r w:rsidRPr="000A5865">
        <w:rPr>
          <w:rFonts w:ascii="Arial" w:eastAsia="Times New Roman" w:hAnsi="Arial" w:cs="Arial"/>
          <w:color w:val="222222"/>
          <w:sz w:val="18"/>
          <w:szCs w:val="18"/>
        </w:rPr>
        <w:t>                                                                              Insert GEO white paper reference.</w:t>
      </w:r>
    </w:p>
    <w:p w14:paraId="39613B87"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p>
    <w:p w14:paraId="6235871A"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p>
    <w:p w14:paraId="3A8CE137"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p>
    <w:p w14:paraId="49A8BC9E" w14:textId="77777777" w:rsidR="000A5865" w:rsidRPr="000A5865" w:rsidRDefault="000A5865" w:rsidP="000A5865">
      <w:pPr>
        <w:spacing w:before="100" w:beforeAutospacing="1" w:after="100" w:afterAutospacing="1" w:line="240" w:lineRule="auto"/>
        <w:outlineLvl w:val="1"/>
        <w:rPr>
          <w:rFonts w:ascii="Arial" w:eastAsia="Times New Roman" w:hAnsi="Arial" w:cs="Arial"/>
          <w:b/>
          <w:bCs/>
          <w:color w:val="222222"/>
          <w:sz w:val="36"/>
          <w:szCs w:val="36"/>
        </w:rPr>
      </w:pPr>
      <w:r w:rsidRPr="000A5865">
        <w:rPr>
          <w:rFonts w:ascii="Arial" w:eastAsia="Times New Roman" w:hAnsi="Arial" w:cs="Arial"/>
          <w:b/>
          <w:bCs/>
          <w:color w:val="222222"/>
          <w:sz w:val="36"/>
          <w:szCs w:val="36"/>
        </w:rPr>
        <w:t>Appendix to Implementation Guidelines 1. Access and Reuse</w:t>
      </w:r>
    </w:p>
    <w:p w14:paraId="6958D7BB"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p>
    <w:p w14:paraId="10591513"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For international, interdisciplinary statements on open access to research literature and databases arising from researchers themselves (and not top-down from governments) [all linked], see:</w:t>
      </w:r>
    </w:p>
    <w:p w14:paraId="448A4235" w14:textId="77777777" w:rsidR="000A5865" w:rsidRPr="000A5865" w:rsidRDefault="000A5865" w:rsidP="000A5865">
      <w:pPr>
        <w:spacing w:before="100" w:beforeAutospacing="1" w:after="100" w:afterAutospacing="1" w:line="240" w:lineRule="auto"/>
        <w:ind w:left="709"/>
        <w:rPr>
          <w:rFonts w:ascii="Arial" w:eastAsia="Times New Roman" w:hAnsi="Arial" w:cs="Arial"/>
          <w:color w:val="222222"/>
          <w:sz w:val="18"/>
          <w:szCs w:val="18"/>
        </w:rPr>
      </w:pPr>
      <w:r w:rsidRPr="000A5865">
        <w:rPr>
          <w:rFonts w:ascii="Arial" w:eastAsia="Times New Roman" w:hAnsi="Arial" w:cs="Arial"/>
          <w:color w:val="222222"/>
          <w:sz w:val="18"/>
          <w:szCs w:val="18"/>
        </w:rPr>
        <w:lastRenderedPageBreak/>
        <w:t>·                 The Budapest Open Access Initiative (2002); first worldwide campaign for open access to peer-reviewed research,</w:t>
      </w:r>
    </w:p>
    <w:p w14:paraId="071ACFF6"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                  The Bethesda Statement on Open Access Publishing (2003); whose goal is providing open access to the primary scientific literature,</w:t>
      </w:r>
    </w:p>
    <w:p w14:paraId="2AA8C8A4"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                  The Berlin Declaration on Open Access to Knowledge in the Sciences and Humanities (2003); whose goal is to promote the Internet as a functional instrument for a global scientific knowledge base and human reflection and to specify measures which research policy makers, research institutions, funding agencies, libraries, archives and museums need to consider.</w:t>
      </w:r>
    </w:p>
    <w:p w14:paraId="2825FEDE"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                  Principles and Guidelines for Access to Research Data from Public Funding (OECD, 2007);</w:t>
      </w:r>
    </w:p>
    <w:p w14:paraId="54AF4278"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                  Recommendation on Public Sector Information (OECD, 2008);</w:t>
      </w:r>
    </w:p>
    <w:p w14:paraId="6295DBCB"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                  Guidelines on Open Access to Scientific Publications and Research Data in Horizon 2020 (2013)</w:t>
      </w:r>
    </w:p>
    <w:p w14:paraId="2A1DF1A9"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                  The Hague Declaration (2014);</w:t>
      </w:r>
    </w:p>
    <w:p w14:paraId="59CC9DFC"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                  Policy Recommendations for Open Access to Research Data in Europe (RECODE Project, 2015).</w:t>
      </w:r>
    </w:p>
    <w:p w14:paraId="19D5B23A"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p>
    <w:p w14:paraId="36232134"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For statements focusing on open access in the context of developing countries [all linked], see:</w:t>
      </w:r>
    </w:p>
    <w:p w14:paraId="7CBDA253"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                  Salvador Declaration on Open Access (The Developing World Perspective, 2005)</w:t>
      </w:r>
      <w:proofErr w:type="gramStart"/>
      <w:r w:rsidRPr="000A5865">
        <w:rPr>
          <w:rFonts w:ascii="Arial" w:eastAsia="Times New Roman" w:hAnsi="Arial" w:cs="Arial"/>
          <w:color w:val="222222"/>
          <w:sz w:val="18"/>
          <w:szCs w:val="18"/>
        </w:rPr>
        <w:t>;•</w:t>
      </w:r>
      <w:proofErr w:type="gramEnd"/>
      <w:r w:rsidRPr="000A5865">
        <w:rPr>
          <w:rFonts w:ascii="Arial" w:eastAsia="Times New Roman" w:hAnsi="Arial" w:cs="Arial"/>
          <w:color w:val="222222"/>
          <w:sz w:val="18"/>
          <w:szCs w:val="18"/>
        </w:rPr>
        <w:t>                  CODATA Data Sharing Principles in Developing Countries (Nairobi Principles, 2014).</w:t>
      </w:r>
    </w:p>
    <w:p w14:paraId="12095393"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p>
    <w:p w14:paraId="0AD7E6FA"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In the genomic data area, see:</w:t>
      </w:r>
    </w:p>
    <w:p w14:paraId="17C4BD9E"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 xml:space="preserve">•                  </w:t>
      </w:r>
      <w:proofErr w:type="gramStart"/>
      <w:r w:rsidRPr="000A5865">
        <w:rPr>
          <w:rFonts w:ascii="Arial" w:eastAsia="Times New Roman" w:hAnsi="Arial" w:cs="Arial"/>
          <w:color w:val="222222"/>
          <w:sz w:val="18"/>
          <w:szCs w:val="18"/>
        </w:rPr>
        <w:t>the</w:t>
      </w:r>
      <w:proofErr w:type="gramEnd"/>
      <w:r w:rsidRPr="000A5865">
        <w:rPr>
          <w:rFonts w:ascii="Arial" w:eastAsia="Times New Roman" w:hAnsi="Arial" w:cs="Arial"/>
          <w:color w:val="222222"/>
          <w:sz w:val="18"/>
          <w:szCs w:val="18"/>
        </w:rPr>
        <w:t xml:space="preserve"> Bermuda Principles (1996);</w:t>
      </w:r>
    </w:p>
    <w:p w14:paraId="71AB2419"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                  Sharing Data from Large-scale Biological Research Projects (Ft. Lauderdale Principles, 2003);</w:t>
      </w:r>
    </w:p>
    <w:p w14:paraId="4D94BAC8"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                  Prepublication Data Sharing (the Toronto Statement, 2009).</w:t>
      </w:r>
    </w:p>
    <w:p w14:paraId="5DCE737B"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p>
    <w:p w14:paraId="543113F1"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In the environmental or earth sciences arena, see the</w:t>
      </w:r>
    </w:p>
    <w:p w14:paraId="79D6F1B8"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                  Policy Statements on Data Management for Global Change Research (Bromley Principles, 1991);</w:t>
      </w:r>
    </w:p>
    <w:p w14:paraId="460412A2"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                  Group on Earth Observations Principles (2005).</w:t>
      </w:r>
    </w:p>
    <w:p w14:paraId="254BB52F"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p>
    <w:p w14:paraId="647287DD"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For the sharing of biodiversity data, see</w:t>
      </w:r>
    </w:p>
    <w:p w14:paraId="18D3278B"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                  The Declaration on Open Biodiversity Knowledge Management (</w:t>
      </w:r>
      <w:proofErr w:type="spellStart"/>
      <w:r w:rsidRPr="000A5865">
        <w:rPr>
          <w:rFonts w:ascii="Arial" w:eastAsia="Times New Roman" w:hAnsi="Arial" w:cs="Arial"/>
          <w:color w:val="222222"/>
          <w:sz w:val="18"/>
          <w:szCs w:val="18"/>
        </w:rPr>
        <w:t>Bouchout</w:t>
      </w:r>
      <w:proofErr w:type="spellEnd"/>
      <w:r w:rsidRPr="000A5865">
        <w:rPr>
          <w:rFonts w:ascii="Arial" w:eastAsia="Times New Roman" w:hAnsi="Arial" w:cs="Arial"/>
          <w:color w:val="222222"/>
          <w:sz w:val="18"/>
          <w:szCs w:val="18"/>
        </w:rPr>
        <w:t xml:space="preserve"> Declaration, 2014).</w:t>
      </w:r>
    </w:p>
    <w:p w14:paraId="77A0B571"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                  Should we refer here to GBIF?</w:t>
      </w:r>
    </w:p>
    <w:p w14:paraId="6B5DA7DC"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p>
    <w:p w14:paraId="02FD8DD9"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[UCLA group?]</w:t>
      </w:r>
    </w:p>
    <w:p w14:paraId="54377919"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p>
    <w:p w14:paraId="6F2DA7EC"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Other discipline-specific declarations, principles, etc.</w:t>
      </w:r>
    </w:p>
    <w:p w14:paraId="458FF288"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p>
    <w:p w14:paraId="3E583787"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Other national/regional (e.g., EU) declarations and principles</w:t>
      </w:r>
    </w:p>
    <w:p w14:paraId="59571400"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 xml:space="preserve">•                  The Ghent Declaration (2011), </w:t>
      </w:r>
      <w:proofErr w:type="spellStart"/>
      <w:r w:rsidRPr="000A5865">
        <w:rPr>
          <w:rFonts w:ascii="Arial" w:eastAsia="Times New Roman" w:hAnsi="Arial" w:cs="Arial"/>
          <w:color w:val="222222"/>
          <w:sz w:val="18"/>
          <w:szCs w:val="18"/>
        </w:rPr>
        <w:t>OpenAIRE</w:t>
      </w:r>
      <w:proofErr w:type="spellEnd"/>
      <w:r w:rsidRPr="000A5865">
        <w:rPr>
          <w:rFonts w:ascii="Arial" w:eastAsia="Times New Roman" w:hAnsi="Arial" w:cs="Arial"/>
          <w:color w:val="222222"/>
          <w:sz w:val="18"/>
          <w:szCs w:val="18"/>
        </w:rPr>
        <w:t xml:space="preserve"> initiative.</w:t>
      </w:r>
    </w:p>
    <w:p w14:paraId="7CA73BA8"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                  SPARC Europe Statement on Open Access (2011)</w:t>
      </w:r>
    </w:p>
    <w:p w14:paraId="36A89F4E"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r w:rsidRPr="000A5865">
        <w:rPr>
          <w:rFonts w:ascii="Arial" w:eastAsia="Times New Roman" w:hAnsi="Arial" w:cs="Arial"/>
          <w:color w:val="222222"/>
          <w:sz w:val="18"/>
          <w:szCs w:val="18"/>
        </w:rPr>
        <w:t>•                  http://aoasg.org.au/statements-on-oa-in-australia-the-world/ (OA in the world)</w:t>
      </w:r>
    </w:p>
    <w:p w14:paraId="7DF4562A" w14:textId="77777777" w:rsidR="000A5865" w:rsidRPr="000A5865" w:rsidRDefault="000A5865" w:rsidP="000A5865">
      <w:pPr>
        <w:spacing w:before="100" w:beforeAutospacing="1" w:after="100" w:afterAutospacing="1" w:line="240" w:lineRule="auto"/>
        <w:rPr>
          <w:rFonts w:ascii="Arial" w:eastAsia="Times New Roman" w:hAnsi="Arial" w:cs="Arial"/>
          <w:color w:val="222222"/>
          <w:sz w:val="18"/>
          <w:szCs w:val="18"/>
        </w:rPr>
      </w:pPr>
    </w:p>
    <w:p w14:paraId="219A7981" w14:textId="77777777" w:rsidR="009C31DF" w:rsidRDefault="009C31DF"/>
    <w:sectPr w:rsidR="009C31D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ul" w:date="2015-10-29T09:23:00Z" w:initials="P">
    <w:p w14:paraId="16001A08" w14:textId="77777777" w:rsidR="006536A5" w:rsidRDefault="006536A5">
      <w:pPr>
        <w:pStyle w:val="CommentText"/>
      </w:pPr>
      <w:r>
        <w:rPr>
          <w:rStyle w:val="CommentReference"/>
        </w:rPr>
        <w:annotationRef/>
      </w:r>
      <w:r>
        <w:t xml:space="preserve">The point about “incompatibilities” is stated directly below so it is redundant and not appropriate in the definition anyway. </w:t>
      </w:r>
    </w:p>
  </w:comment>
  <w:comment w:id="1" w:author="Paul" w:date="2015-10-29T11:16:00Z" w:initials="P">
    <w:p w14:paraId="659467DF" w14:textId="03CD13DA" w:rsidR="006536A5" w:rsidRDefault="006536A5">
      <w:pPr>
        <w:pStyle w:val="CommentText"/>
      </w:pPr>
      <w:r>
        <w:rPr>
          <w:rStyle w:val="CommentReference"/>
        </w:rPr>
        <w:annotationRef/>
      </w:r>
      <w:r>
        <w:t>The word “creators” has been removed throughout or changed to “rights holders” because of specific legal meaning of “creativity” in copyright law and the fact that most databases aren’t created, but collected.</w:t>
      </w:r>
    </w:p>
  </w:comment>
  <w:comment w:id="2" w:author="Paul" w:date="2015-08-05T08:14:00Z" w:initials="P">
    <w:p w14:paraId="56257538" w14:textId="77777777" w:rsidR="006536A5" w:rsidRDefault="006536A5" w:rsidP="006041BC">
      <w:pPr>
        <w:pStyle w:val="CommentText"/>
      </w:pPr>
      <w:r>
        <w:rPr>
          <w:rStyle w:val="CommentReference"/>
        </w:rPr>
        <w:annotationRef/>
      </w:r>
      <w:r>
        <w:t>“</w:t>
      </w:r>
      <w:proofErr w:type="gramStart"/>
      <w:r>
        <w:t>retained</w:t>
      </w:r>
      <w:proofErr w:type="gramEnd"/>
      <w:r>
        <w:t>” implies kept by the original rights holder</w:t>
      </w:r>
    </w:p>
  </w:comment>
  <w:comment w:id="3" w:author="Paul" w:date="2015-08-05T08:11:00Z" w:initials="P">
    <w:p w14:paraId="760ED416" w14:textId="77777777" w:rsidR="006536A5" w:rsidRDefault="006536A5" w:rsidP="006041BC">
      <w:pPr>
        <w:pStyle w:val="CommentText"/>
      </w:pPr>
      <w:r>
        <w:rPr>
          <w:rStyle w:val="CommentReference"/>
        </w:rPr>
        <w:annotationRef/>
      </w:r>
      <w:r>
        <w:t>These are all clarifications in wording that I believe should be made. If you agree, please share them with the group.</w:t>
      </w:r>
    </w:p>
  </w:comment>
  <w:comment w:id="4" w:author="Paul" w:date="2015-08-05T08:16:00Z" w:initials="P">
    <w:p w14:paraId="31EB3BAA" w14:textId="77777777" w:rsidR="006536A5" w:rsidRDefault="006536A5" w:rsidP="006041BC">
      <w:pPr>
        <w:pStyle w:val="CommentText"/>
      </w:pPr>
      <w:r>
        <w:rPr>
          <w:rStyle w:val="CommentReference"/>
        </w:rPr>
        <w:annotationRef/>
      </w:r>
      <w:r>
        <w:t xml:space="preserve">Not necessarily, which is why I added “can” </w:t>
      </w:r>
    </w:p>
  </w:comment>
  <w:comment w:id="5" w:author="Paul" w:date="2015-11-03T19:18:00Z" w:initials="P">
    <w:p w14:paraId="57CEBB35" w14:textId="10A561AB" w:rsidR="006536A5" w:rsidRDefault="006536A5">
      <w:pPr>
        <w:pStyle w:val="CommentText"/>
      </w:pPr>
      <w:r>
        <w:rPr>
          <w:rStyle w:val="CommentReference"/>
        </w:rPr>
        <w:annotationRef/>
      </w:r>
      <w:r>
        <w:t>Add links to these 3 groups</w:t>
      </w:r>
    </w:p>
  </w:comment>
  <w:comment w:id="6" w:author="Paul" w:date="2015-11-17T18:34:00Z" w:initials="P">
    <w:p w14:paraId="67759CCB" w14:textId="0BFF676B" w:rsidR="006536A5" w:rsidRDefault="006536A5">
      <w:pPr>
        <w:pStyle w:val="CommentText"/>
      </w:pPr>
      <w:r>
        <w:rPr>
          <w:rStyle w:val="CommentReference"/>
        </w:rPr>
        <w:annotationRef/>
      </w:r>
      <w:r>
        <w:t>The last clause requires more explanation…</w:t>
      </w:r>
    </w:p>
  </w:comment>
  <w:comment w:id="7" w:author="Paul" w:date="2015-11-17T18:45:00Z" w:initials="P">
    <w:p w14:paraId="09BA06FE" w14:textId="3375149E" w:rsidR="006536A5" w:rsidRDefault="006536A5">
      <w:pPr>
        <w:pStyle w:val="CommentText"/>
      </w:pPr>
      <w:r>
        <w:rPr>
          <w:rStyle w:val="CommentReference"/>
        </w:rPr>
        <w:annotationRef/>
      </w:r>
      <w:r>
        <w:t>This needs some explanation.</w:t>
      </w:r>
    </w:p>
  </w:comment>
  <w:comment w:id="8" w:author="Paul" w:date="2015-11-17T18:57:00Z" w:initials="P">
    <w:p w14:paraId="14ECF835" w14:textId="03E94324" w:rsidR="006536A5" w:rsidRDefault="006536A5">
      <w:pPr>
        <w:pStyle w:val="CommentText"/>
      </w:pPr>
      <w:r>
        <w:rPr>
          <w:rStyle w:val="CommentReference"/>
        </w:rPr>
        <w:annotationRef/>
      </w:r>
      <w:r>
        <w:t>Note: common policies are much more likely than treaties</w:t>
      </w:r>
    </w:p>
  </w:comment>
  <w:comment w:id="9" w:author="Paul" w:date="2015-11-17T19:03:00Z" w:initials="P">
    <w:p w14:paraId="3A7192FC" w14:textId="261EFC8A" w:rsidR="006536A5" w:rsidRDefault="006536A5">
      <w:pPr>
        <w:pStyle w:val="CommentText"/>
      </w:pPr>
      <w:r>
        <w:rPr>
          <w:rStyle w:val="CommentReference"/>
        </w:rPr>
        <w:annotationRef/>
      </w:r>
      <w:r>
        <w:t>This is either wrong or needs further explanation.</w:t>
      </w:r>
    </w:p>
  </w:comment>
  <w:comment w:id="10" w:author="Paul" w:date="2015-11-17T19:14:00Z" w:initials="P">
    <w:p w14:paraId="41F6A00A" w14:textId="4443F5C6" w:rsidR="006536A5" w:rsidRDefault="006536A5">
      <w:pPr>
        <w:pStyle w:val="CommentText"/>
      </w:pPr>
      <w:r>
        <w:rPr>
          <w:rStyle w:val="CommentReference"/>
        </w:rPr>
        <w:annotationRef/>
      </w:r>
      <w:r>
        <w:t>Singular or plural?</w:t>
      </w:r>
    </w:p>
  </w:comment>
  <w:comment w:id="11" w:author="Paul" w:date="2015-11-17T19:26:00Z" w:initials="P">
    <w:p w14:paraId="784EF502" w14:textId="7351FF09" w:rsidR="006536A5" w:rsidRDefault="006536A5">
      <w:pPr>
        <w:pStyle w:val="CommentText"/>
      </w:pPr>
      <w:r>
        <w:rPr>
          <w:rStyle w:val="CommentReference"/>
        </w:rPr>
        <w:annotationRef/>
      </w:r>
      <w:r>
        <w:t>This is confusing and probably unnecessary</w:t>
      </w:r>
    </w:p>
  </w:comment>
  <w:comment w:id="12" w:author="Paul" w:date="2015-11-18T10:01:00Z" w:initials="P">
    <w:p w14:paraId="55BF20D7" w14:textId="7CA33618" w:rsidR="006536A5" w:rsidRDefault="006536A5">
      <w:pPr>
        <w:pStyle w:val="CommentText"/>
      </w:pPr>
      <w:r>
        <w:rPr>
          <w:rStyle w:val="CommentReference"/>
        </w:rPr>
        <w:annotationRef/>
      </w:r>
      <w:r>
        <w:t>Please complete this or delete.</w:t>
      </w:r>
    </w:p>
  </w:comment>
  <w:comment w:id="13" w:author="Paul" w:date="2015-11-18T11:20:00Z" w:initials="P">
    <w:p w14:paraId="3FAD4114" w14:textId="3061433E" w:rsidR="006536A5" w:rsidRDefault="006536A5">
      <w:pPr>
        <w:pStyle w:val="CommentText"/>
      </w:pPr>
      <w:r>
        <w:rPr>
          <w:rStyle w:val="CommentReference"/>
        </w:rPr>
        <w:annotationRef/>
      </w:r>
      <w:r>
        <w:t>This definition is still unclear.</w:t>
      </w:r>
    </w:p>
  </w:comment>
  <w:comment w:id="14" w:author="Paul" w:date="2015-11-18T11:20:00Z" w:initials="P">
    <w:p w14:paraId="1E5D65C9" w14:textId="7D79F161" w:rsidR="006536A5" w:rsidRDefault="006536A5">
      <w:pPr>
        <w:pStyle w:val="CommentText"/>
      </w:pPr>
      <w:r>
        <w:rPr>
          <w:rStyle w:val="CommentReference"/>
        </w:rPr>
        <w:annotationRef/>
      </w:r>
      <w:r>
        <w:t>What does this mean?</w:t>
      </w:r>
    </w:p>
  </w:comment>
  <w:comment w:id="15" w:author="Paul" w:date="2015-11-18T11:53:00Z" w:initials="P">
    <w:p w14:paraId="2BF89D25" w14:textId="1315F25E" w:rsidR="00222C54" w:rsidRDefault="00222C54">
      <w:pPr>
        <w:pStyle w:val="CommentText"/>
      </w:pPr>
      <w:r>
        <w:rPr>
          <w:rStyle w:val="CommentReference"/>
        </w:rPr>
        <w:annotationRef/>
      </w:r>
      <w:r>
        <w:t>Note: see the previous paragraph that calls this Guideline into question. Moreover, if it is kept, it should be merged into the previous paragraph, since it is redundant and not a Guideline.</w:t>
      </w:r>
    </w:p>
  </w:comment>
  <w:comment w:id="16" w:author="Paul" w:date="2015-11-18T12:03:00Z" w:initials="P">
    <w:p w14:paraId="45849C44" w14:textId="4109E45B" w:rsidR="00222C54" w:rsidRDefault="00222C54">
      <w:pPr>
        <w:pStyle w:val="CommentText"/>
      </w:pPr>
      <w:r>
        <w:rPr>
          <w:rStyle w:val="CommentReference"/>
        </w:rPr>
        <w:annotationRef/>
      </w:r>
      <w:r>
        <w:t>Is this correct and complete?</w:t>
      </w:r>
    </w:p>
  </w:comment>
  <w:comment w:id="17" w:author="Paul" w:date="2015-11-18T12:14:00Z" w:initials="P">
    <w:p w14:paraId="3D55FA18" w14:textId="07E1A1B9" w:rsidR="00222C54" w:rsidRDefault="00222C54">
      <w:pPr>
        <w:pStyle w:val="CommentText"/>
      </w:pPr>
      <w:r>
        <w:rPr>
          <w:rStyle w:val="CommentReference"/>
        </w:rPr>
        <w:annotationRef/>
      </w:r>
      <w:r>
        <w:t>Update</w:t>
      </w:r>
    </w:p>
  </w:comment>
  <w:comment w:id="18" w:author="Paul" w:date="2015-11-18T12:37:00Z" w:initials="P">
    <w:p w14:paraId="0B5DA544" w14:textId="00EAAA87" w:rsidR="00B27A57" w:rsidRDefault="00B27A57">
      <w:pPr>
        <w:pStyle w:val="CommentText"/>
      </w:pPr>
      <w:r>
        <w:rPr>
          <w:rStyle w:val="CommentReference"/>
        </w:rPr>
        <w:annotationRef/>
      </w:r>
      <w:proofErr w:type="gramStart"/>
      <w:r>
        <w:t>check</w:t>
      </w:r>
      <w:proofErr w:type="gramEnd"/>
    </w:p>
  </w:comment>
  <w:comment w:id="19" w:author="Paul" w:date="2015-11-18T12:41:00Z" w:initials="P">
    <w:p w14:paraId="7D876D65" w14:textId="7C10B6AA" w:rsidR="00B27A57" w:rsidRDefault="00B27A57">
      <w:pPr>
        <w:pStyle w:val="CommentText"/>
      </w:pPr>
      <w:r>
        <w:rPr>
          <w:rStyle w:val="CommentReference"/>
        </w:rPr>
        <w:annotationRef/>
      </w:r>
      <w:proofErr w:type="gramStart"/>
      <w:r>
        <w:t>a</w:t>
      </w:r>
      <w:proofErr w:type="gramEnd"/>
    </w:p>
  </w:comment>
  <w:comment w:id="20" w:author="Paul" w:date="2015-11-18T12:41:00Z" w:initials="P">
    <w:p w14:paraId="35C43F87" w14:textId="0C706B9A" w:rsidR="00B27A57" w:rsidRDefault="00B27A57">
      <w:pPr>
        <w:pStyle w:val="CommentText"/>
      </w:pPr>
      <w:r>
        <w:rPr>
          <w:rStyle w:val="CommentReference"/>
        </w:rPr>
        <w:annotationRef/>
      </w:r>
      <w:proofErr w:type="gramStart"/>
      <w:r>
        <w:t>attribution</w:t>
      </w:r>
      <w:proofErr w:type="gramEnd"/>
      <w:r>
        <w:t xml:space="preserve"> does not equal citation, although they are related, so this parenthetical is misleading.</w:t>
      </w:r>
    </w:p>
  </w:comment>
  <w:comment w:id="21" w:author="Paul" w:date="2015-11-18T12:43:00Z" w:initials="P">
    <w:p w14:paraId="5D232357" w14:textId="31240BD9" w:rsidR="00B27A57" w:rsidRDefault="00B27A57">
      <w:pPr>
        <w:pStyle w:val="CommentText"/>
      </w:pPr>
      <w:r>
        <w:rPr>
          <w:rStyle w:val="CommentReference"/>
        </w:rPr>
        <w:annotationRef/>
      </w:r>
      <w:r>
        <w:t>Meaning?</w:t>
      </w:r>
    </w:p>
  </w:comment>
  <w:comment w:id="23" w:author="Paul" w:date="2015-11-18T12:46:00Z" w:initials="P">
    <w:p w14:paraId="19CC13AC" w14:textId="4649B034" w:rsidR="00B27A57" w:rsidRDefault="00B27A57">
      <w:pPr>
        <w:pStyle w:val="CommentText"/>
      </w:pPr>
      <w:r>
        <w:rPr>
          <w:rStyle w:val="CommentReference"/>
        </w:rPr>
        <w:annotationRef/>
      </w:r>
      <w:r>
        <w:t>We need some Guidelines based on this material.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001A08" w15:done="0"/>
  <w15:commentEx w15:paraId="659467DF" w15:done="0"/>
  <w15:commentEx w15:paraId="56257538" w15:done="0"/>
  <w15:commentEx w15:paraId="760ED416" w15:done="0"/>
  <w15:commentEx w15:paraId="31EB3BAA" w15:done="0"/>
  <w15:commentEx w15:paraId="57CEBB35" w15:done="0"/>
  <w15:commentEx w15:paraId="67759CCB" w15:done="0"/>
  <w15:commentEx w15:paraId="09BA06FE" w15:done="0"/>
  <w15:commentEx w15:paraId="14ECF835" w15:done="0"/>
  <w15:commentEx w15:paraId="3A7192FC" w15:done="0"/>
  <w15:commentEx w15:paraId="41F6A00A" w15:done="0"/>
  <w15:commentEx w15:paraId="784EF502" w15:done="0"/>
  <w15:commentEx w15:paraId="55BF20D7" w15:done="0"/>
  <w15:commentEx w15:paraId="3FAD4114" w15:done="0"/>
  <w15:commentEx w15:paraId="1E5D65C9" w15:done="0"/>
  <w15:commentEx w15:paraId="2BF89D25" w15:done="0"/>
  <w15:commentEx w15:paraId="45849C44" w15:done="0"/>
  <w15:commentEx w15:paraId="3D55FA18" w15:done="0"/>
  <w15:commentEx w15:paraId="0B5DA544" w15:done="0"/>
  <w15:commentEx w15:paraId="7D876D65" w15:done="0"/>
  <w15:commentEx w15:paraId="35C43F87" w15:paraIdParent="7D876D65" w15:done="0"/>
  <w15:commentEx w15:paraId="5D232357" w15:done="0"/>
  <w15:commentEx w15:paraId="19CC13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863F7" w14:textId="77777777" w:rsidR="00F47977" w:rsidRDefault="00F47977" w:rsidP="00547DA6">
      <w:pPr>
        <w:spacing w:after="0" w:line="240" w:lineRule="auto"/>
      </w:pPr>
      <w:r>
        <w:separator/>
      </w:r>
    </w:p>
  </w:endnote>
  <w:endnote w:type="continuationSeparator" w:id="0">
    <w:p w14:paraId="63EFEFAB" w14:textId="77777777" w:rsidR="00F47977" w:rsidRDefault="00F47977" w:rsidP="00547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9193F" w14:textId="77777777" w:rsidR="00F47977" w:rsidRDefault="00F47977" w:rsidP="00547DA6">
      <w:pPr>
        <w:spacing w:after="0" w:line="240" w:lineRule="auto"/>
      </w:pPr>
      <w:r>
        <w:separator/>
      </w:r>
    </w:p>
  </w:footnote>
  <w:footnote w:type="continuationSeparator" w:id="0">
    <w:p w14:paraId="2C6CEFBC" w14:textId="77777777" w:rsidR="00F47977" w:rsidRDefault="00F47977" w:rsidP="00547DA6">
      <w:pPr>
        <w:spacing w:after="0" w:line="240" w:lineRule="auto"/>
      </w:pPr>
      <w:r>
        <w:continuationSeparator/>
      </w:r>
    </w:p>
  </w:footnote>
  <w:footnote w:id="1">
    <w:p w14:paraId="428ADC4C" w14:textId="77777777" w:rsidR="006536A5" w:rsidRDefault="006536A5">
      <w:pPr>
        <w:pStyle w:val="FootnoteText"/>
      </w:pPr>
      <w:r>
        <w:rPr>
          <w:rStyle w:val="FootnoteReference"/>
        </w:rPr>
        <w:footnoteRef/>
      </w:r>
      <w:r>
        <w:t xml:space="preserve"> These Implementation Guidelines are the product of the entire RDA-CODATA Interest Group. However, the following individuals were their principal authors and participated in the weekly conference calls to develop them (in alphabetical order): </w:t>
      </w:r>
      <w:proofErr w:type="spellStart"/>
      <w:r>
        <w:t>Donat</w:t>
      </w:r>
      <w:proofErr w:type="spellEnd"/>
      <w:r>
        <w:t xml:space="preserve"> </w:t>
      </w:r>
      <w:proofErr w:type="spellStart"/>
      <w:r>
        <w:t>Agosti</w:t>
      </w:r>
      <w:proofErr w:type="spellEnd"/>
      <w:r>
        <w:t xml:space="preserve">, Enrique Alonso Garcia, Christoph Bruch, Robert Chen, Gail </w:t>
      </w:r>
      <w:proofErr w:type="gramStart"/>
      <w:r>
        <w:t>Clement ,</w:t>
      </w:r>
      <w:proofErr w:type="gramEnd"/>
      <w:r>
        <w:t xml:space="preserve"> Willi </w:t>
      </w:r>
      <w:proofErr w:type="spellStart"/>
      <w:r>
        <w:t>Egloff</w:t>
      </w:r>
      <w:proofErr w:type="spellEnd"/>
      <w:r>
        <w:t xml:space="preserve">, Herbert </w:t>
      </w:r>
      <w:proofErr w:type="spellStart"/>
      <w:r>
        <w:t>Gruttmeier</w:t>
      </w:r>
      <w:proofErr w:type="spellEnd"/>
      <w:r>
        <w:t xml:space="preserve">, Simon </w:t>
      </w:r>
      <w:proofErr w:type="spellStart"/>
      <w:r>
        <w:t>Hodson</w:t>
      </w:r>
      <w:proofErr w:type="spellEnd"/>
      <w:r>
        <w:t xml:space="preserve">, Maria </w:t>
      </w:r>
      <w:proofErr w:type="spellStart"/>
      <w:r>
        <w:t>Llosent</w:t>
      </w:r>
      <w:proofErr w:type="spellEnd"/>
      <w:r>
        <w:t xml:space="preserve">, J. Bernard Minster, and Paul F. </w:t>
      </w:r>
      <w:proofErr w:type="spellStart"/>
      <w:r>
        <w:t>Uhlir</w:t>
      </w:r>
      <w:proofErr w:type="spellEnd"/>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8681E"/>
    <w:multiLevelType w:val="hybridMultilevel"/>
    <w:tmpl w:val="BDA88998"/>
    <w:lvl w:ilvl="0" w:tplc="4ADC5E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67F59"/>
    <w:multiLevelType w:val="multilevel"/>
    <w:tmpl w:val="B72A6F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A62247"/>
    <w:multiLevelType w:val="multilevel"/>
    <w:tmpl w:val="0686BF8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F37DD5"/>
    <w:multiLevelType w:val="hybridMultilevel"/>
    <w:tmpl w:val="56C8991A"/>
    <w:lvl w:ilvl="0" w:tplc="EE6067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A3D10"/>
    <w:multiLevelType w:val="hybridMultilevel"/>
    <w:tmpl w:val="AEEE843C"/>
    <w:lvl w:ilvl="0" w:tplc="ADD2EC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356ACC"/>
    <w:multiLevelType w:val="multilevel"/>
    <w:tmpl w:val="AB4E7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E077EA"/>
    <w:multiLevelType w:val="hybridMultilevel"/>
    <w:tmpl w:val="840E73EA"/>
    <w:lvl w:ilvl="0" w:tplc="FDC4F41C">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F000C"/>
    <w:multiLevelType w:val="multilevel"/>
    <w:tmpl w:val="D7C2A7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B452E0"/>
    <w:multiLevelType w:val="multilevel"/>
    <w:tmpl w:val="27A2F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237C4C"/>
    <w:multiLevelType w:val="multilevel"/>
    <w:tmpl w:val="7B3E9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EA2B7C"/>
    <w:multiLevelType w:val="multilevel"/>
    <w:tmpl w:val="EC76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9F19E3"/>
    <w:multiLevelType w:val="multilevel"/>
    <w:tmpl w:val="AD785B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B0000E"/>
    <w:multiLevelType w:val="multilevel"/>
    <w:tmpl w:val="8A0C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981B1F"/>
    <w:multiLevelType w:val="multilevel"/>
    <w:tmpl w:val="51F0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B228B2"/>
    <w:multiLevelType w:val="hybridMultilevel"/>
    <w:tmpl w:val="473C148A"/>
    <w:lvl w:ilvl="0" w:tplc="C90C89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90AA4"/>
    <w:multiLevelType w:val="multilevel"/>
    <w:tmpl w:val="DDB02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2"/>
  </w:num>
  <w:num w:numId="4">
    <w:abstractNumId w:val="13"/>
  </w:num>
  <w:num w:numId="5">
    <w:abstractNumId w:val="8"/>
  </w:num>
  <w:num w:numId="6">
    <w:abstractNumId w:val="5"/>
    <w:lvlOverride w:ilvl="0">
      <w:startOverride w:val="2"/>
    </w:lvlOverride>
  </w:num>
  <w:num w:numId="7">
    <w:abstractNumId w:val="15"/>
    <w:lvlOverride w:ilvl="0">
      <w:startOverride w:val="3"/>
    </w:lvlOverride>
  </w:num>
  <w:num w:numId="8">
    <w:abstractNumId w:val="11"/>
  </w:num>
  <w:num w:numId="9">
    <w:abstractNumId w:val="7"/>
    <w:lvlOverride w:ilvl="0">
      <w:startOverride w:val="2"/>
    </w:lvlOverride>
  </w:num>
  <w:num w:numId="10">
    <w:abstractNumId w:val="1"/>
    <w:lvlOverride w:ilvl="0">
      <w:startOverride w:val="4"/>
    </w:lvlOverride>
  </w:num>
  <w:num w:numId="11">
    <w:abstractNumId w:val="1"/>
    <w:lvlOverride w:ilvl="0">
      <w:startOverride w:val="5"/>
    </w:lvlOverride>
  </w:num>
  <w:num w:numId="12">
    <w:abstractNumId w:val="4"/>
  </w:num>
  <w:num w:numId="13">
    <w:abstractNumId w:val="10"/>
  </w:num>
  <w:num w:numId="14">
    <w:abstractNumId w:val="14"/>
  </w:num>
  <w:num w:numId="15">
    <w:abstractNumId w:val="6"/>
  </w:num>
  <w:num w:numId="16">
    <w:abstractNumId w:val="0"/>
  </w:num>
  <w:num w:numId="1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865"/>
    <w:rsid w:val="000000F9"/>
    <w:rsid w:val="000129E1"/>
    <w:rsid w:val="00015102"/>
    <w:rsid w:val="00015215"/>
    <w:rsid w:val="00031348"/>
    <w:rsid w:val="000326F2"/>
    <w:rsid w:val="0003393D"/>
    <w:rsid w:val="00046E11"/>
    <w:rsid w:val="000531A0"/>
    <w:rsid w:val="00057EA2"/>
    <w:rsid w:val="00086583"/>
    <w:rsid w:val="0009037A"/>
    <w:rsid w:val="00096ABA"/>
    <w:rsid w:val="00097B21"/>
    <w:rsid w:val="000A02AF"/>
    <w:rsid w:val="000A16D9"/>
    <w:rsid w:val="000A5865"/>
    <w:rsid w:val="000A6B46"/>
    <w:rsid w:val="000B3A74"/>
    <w:rsid w:val="000B7746"/>
    <w:rsid w:val="000C6A47"/>
    <w:rsid w:val="000D50A0"/>
    <w:rsid w:val="000F07BC"/>
    <w:rsid w:val="000F6762"/>
    <w:rsid w:val="000F794E"/>
    <w:rsid w:val="0012172F"/>
    <w:rsid w:val="00122F94"/>
    <w:rsid w:val="001247C2"/>
    <w:rsid w:val="0012639D"/>
    <w:rsid w:val="00131D08"/>
    <w:rsid w:val="001529D4"/>
    <w:rsid w:val="00157274"/>
    <w:rsid w:val="00162302"/>
    <w:rsid w:val="00163542"/>
    <w:rsid w:val="00186EC6"/>
    <w:rsid w:val="001927E3"/>
    <w:rsid w:val="001A1B3D"/>
    <w:rsid w:val="001B321E"/>
    <w:rsid w:val="001B7A59"/>
    <w:rsid w:val="001B7C7D"/>
    <w:rsid w:val="001C1E7D"/>
    <w:rsid w:val="001D05A4"/>
    <w:rsid w:val="001D393C"/>
    <w:rsid w:val="001D5CFA"/>
    <w:rsid w:val="001E06A1"/>
    <w:rsid w:val="001E4ABF"/>
    <w:rsid w:val="001E56FE"/>
    <w:rsid w:val="001E5CFD"/>
    <w:rsid w:val="001E6E5B"/>
    <w:rsid w:val="0020706C"/>
    <w:rsid w:val="00212BCD"/>
    <w:rsid w:val="00212BEE"/>
    <w:rsid w:val="00213696"/>
    <w:rsid w:val="00214FD7"/>
    <w:rsid w:val="00217346"/>
    <w:rsid w:val="00222C54"/>
    <w:rsid w:val="00224183"/>
    <w:rsid w:val="002335CC"/>
    <w:rsid w:val="00233E8D"/>
    <w:rsid w:val="00244B5F"/>
    <w:rsid w:val="0024536F"/>
    <w:rsid w:val="00247C43"/>
    <w:rsid w:val="002535AE"/>
    <w:rsid w:val="0025470E"/>
    <w:rsid w:val="0026531E"/>
    <w:rsid w:val="00272D44"/>
    <w:rsid w:val="00275B1D"/>
    <w:rsid w:val="00281DD4"/>
    <w:rsid w:val="002A255C"/>
    <w:rsid w:val="002A4BB3"/>
    <w:rsid w:val="002A5E6B"/>
    <w:rsid w:val="002B20CA"/>
    <w:rsid w:val="002B5907"/>
    <w:rsid w:val="002B7111"/>
    <w:rsid w:val="002E3E94"/>
    <w:rsid w:val="002E727E"/>
    <w:rsid w:val="002F0700"/>
    <w:rsid w:val="002F15B2"/>
    <w:rsid w:val="002F2AB8"/>
    <w:rsid w:val="00302247"/>
    <w:rsid w:val="00312DD4"/>
    <w:rsid w:val="00313803"/>
    <w:rsid w:val="00313D4D"/>
    <w:rsid w:val="003176D3"/>
    <w:rsid w:val="003354EE"/>
    <w:rsid w:val="00341B95"/>
    <w:rsid w:val="00342B47"/>
    <w:rsid w:val="00343333"/>
    <w:rsid w:val="0034364F"/>
    <w:rsid w:val="0034461A"/>
    <w:rsid w:val="00362C15"/>
    <w:rsid w:val="0038075A"/>
    <w:rsid w:val="00394454"/>
    <w:rsid w:val="00396602"/>
    <w:rsid w:val="00397ED6"/>
    <w:rsid w:val="003B3E6C"/>
    <w:rsid w:val="003C2F97"/>
    <w:rsid w:val="003C58C9"/>
    <w:rsid w:val="003D1E86"/>
    <w:rsid w:val="003E1896"/>
    <w:rsid w:val="003E5919"/>
    <w:rsid w:val="003F26F2"/>
    <w:rsid w:val="003F4A65"/>
    <w:rsid w:val="00404144"/>
    <w:rsid w:val="0041069B"/>
    <w:rsid w:val="00423993"/>
    <w:rsid w:val="00424F91"/>
    <w:rsid w:val="00430423"/>
    <w:rsid w:val="00431C98"/>
    <w:rsid w:val="00433A39"/>
    <w:rsid w:val="00436E77"/>
    <w:rsid w:val="00443A6A"/>
    <w:rsid w:val="00444412"/>
    <w:rsid w:val="00452506"/>
    <w:rsid w:val="004552E1"/>
    <w:rsid w:val="00463D36"/>
    <w:rsid w:val="004837FF"/>
    <w:rsid w:val="00490956"/>
    <w:rsid w:val="00493EBC"/>
    <w:rsid w:val="004968DF"/>
    <w:rsid w:val="004A6C6B"/>
    <w:rsid w:val="004B5136"/>
    <w:rsid w:val="004B7D65"/>
    <w:rsid w:val="004C242C"/>
    <w:rsid w:val="004C2AF9"/>
    <w:rsid w:val="004C78FC"/>
    <w:rsid w:val="004D2790"/>
    <w:rsid w:val="004E1E54"/>
    <w:rsid w:val="004E5FAB"/>
    <w:rsid w:val="004F74AB"/>
    <w:rsid w:val="00510C6B"/>
    <w:rsid w:val="005126EC"/>
    <w:rsid w:val="005165D0"/>
    <w:rsid w:val="005223E0"/>
    <w:rsid w:val="00524496"/>
    <w:rsid w:val="005419E9"/>
    <w:rsid w:val="00541D3A"/>
    <w:rsid w:val="0054314B"/>
    <w:rsid w:val="00547DA6"/>
    <w:rsid w:val="005504E3"/>
    <w:rsid w:val="0055474F"/>
    <w:rsid w:val="005633F2"/>
    <w:rsid w:val="00563A05"/>
    <w:rsid w:val="00574E0A"/>
    <w:rsid w:val="00577DF1"/>
    <w:rsid w:val="0059450A"/>
    <w:rsid w:val="00595B02"/>
    <w:rsid w:val="005A260A"/>
    <w:rsid w:val="005B4A76"/>
    <w:rsid w:val="005B56FA"/>
    <w:rsid w:val="005B72AD"/>
    <w:rsid w:val="005C2619"/>
    <w:rsid w:val="005D22AA"/>
    <w:rsid w:val="005D3443"/>
    <w:rsid w:val="005E07A9"/>
    <w:rsid w:val="006041BC"/>
    <w:rsid w:val="00606816"/>
    <w:rsid w:val="00616502"/>
    <w:rsid w:val="00624FE5"/>
    <w:rsid w:val="00626A3D"/>
    <w:rsid w:val="006536A5"/>
    <w:rsid w:val="00653CD5"/>
    <w:rsid w:val="00665505"/>
    <w:rsid w:val="0066640F"/>
    <w:rsid w:val="00670E5F"/>
    <w:rsid w:val="006729A8"/>
    <w:rsid w:val="0068501F"/>
    <w:rsid w:val="0068708C"/>
    <w:rsid w:val="0069058E"/>
    <w:rsid w:val="006A6364"/>
    <w:rsid w:val="006C26B4"/>
    <w:rsid w:val="006C4680"/>
    <w:rsid w:val="006D0F91"/>
    <w:rsid w:val="006D37FA"/>
    <w:rsid w:val="006D3D5A"/>
    <w:rsid w:val="006E4181"/>
    <w:rsid w:val="006E4B98"/>
    <w:rsid w:val="00700939"/>
    <w:rsid w:val="00707F3A"/>
    <w:rsid w:val="00710EC7"/>
    <w:rsid w:val="00712DEF"/>
    <w:rsid w:val="00720E4B"/>
    <w:rsid w:val="00723964"/>
    <w:rsid w:val="00726AFE"/>
    <w:rsid w:val="00727FDF"/>
    <w:rsid w:val="0074040C"/>
    <w:rsid w:val="00743B1C"/>
    <w:rsid w:val="00753740"/>
    <w:rsid w:val="0075757F"/>
    <w:rsid w:val="00763809"/>
    <w:rsid w:val="00763978"/>
    <w:rsid w:val="007754CA"/>
    <w:rsid w:val="00775A84"/>
    <w:rsid w:val="00793D60"/>
    <w:rsid w:val="00794FCE"/>
    <w:rsid w:val="007962E1"/>
    <w:rsid w:val="007B3B50"/>
    <w:rsid w:val="007B4112"/>
    <w:rsid w:val="007C486D"/>
    <w:rsid w:val="007D4FAE"/>
    <w:rsid w:val="007F1D2D"/>
    <w:rsid w:val="007F34A9"/>
    <w:rsid w:val="008017BC"/>
    <w:rsid w:val="00805111"/>
    <w:rsid w:val="008117FF"/>
    <w:rsid w:val="008122C8"/>
    <w:rsid w:val="008417C1"/>
    <w:rsid w:val="00862C36"/>
    <w:rsid w:val="0086313D"/>
    <w:rsid w:val="00865953"/>
    <w:rsid w:val="00867B34"/>
    <w:rsid w:val="00871931"/>
    <w:rsid w:val="0087589F"/>
    <w:rsid w:val="00881AEA"/>
    <w:rsid w:val="00893529"/>
    <w:rsid w:val="00896F6E"/>
    <w:rsid w:val="008A49F3"/>
    <w:rsid w:val="008B4830"/>
    <w:rsid w:val="008D1ED1"/>
    <w:rsid w:val="008E50ED"/>
    <w:rsid w:val="008E6765"/>
    <w:rsid w:val="008F0F06"/>
    <w:rsid w:val="008F2C25"/>
    <w:rsid w:val="008F3BF6"/>
    <w:rsid w:val="008F51F2"/>
    <w:rsid w:val="008F62D8"/>
    <w:rsid w:val="008F6B0F"/>
    <w:rsid w:val="00902D0E"/>
    <w:rsid w:val="00913E5E"/>
    <w:rsid w:val="0093278E"/>
    <w:rsid w:val="0095178E"/>
    <w:rsid w:val="00960E10"/>
    <w:rsid w:val="00960F77"/>
    <w:rsid w:val="00962574"/>
    <w:rsid w:val="00973B01"/>
    <w:rsid w:val="00973B86"/>
    <w:rsid w:val="00974511"/>
    <w:rsid w:val="009771CD"/>
    <w:rsid w:val="00982EE3"/>
    <w:rsid w:val="009858CD"/>
    <w:rsid w:val="009A01BF"/>
    <w:rsid w:val="009A3C17"/>
    <w:rsid w:val="009B3FBF"/>
    <w:rsid w:val="009B3FE3"/>
    <w:rsid w:val="009C309C"/>
    <w:rsid w:val="009C31DF"/>
    <w:rsid w:val="009C366A"/>
    <w:rsid w:val="009C5807"/>
    <w:rsid w:val="009D0043"/>
    <w:rsid w:val="009E23C9"/>
    <w:rsid w:val="009E4ED4"/>
    <w:rsid w:val="009F0E1F"/>
    <w:rsid w:val="009F7105"/>
    <w:rsid w:val="00A06924"/>
    <w:rsid w:val="00A07DF2"/>
    <w:rsid w:val="00A22D4F"/>
    <w:rsid w:val="00A32039"/>
    <w:rsid w:val="00A378EF"/>
    <w:rsid w:val="00A426D5"/>
    <w:rsid w:val="00A43CB4"/>
    <w:rsid w:val="00A57193"/>
    <w:rsid w:val="00A60C20"/>
    <w:rsid w:val="00A62AE1"/>
    <w:rsid w:val="00A75E5A"/>
    <w:rsid w:val="00A851F6"/>
    <w:rsid w:val="00A85A44"/>
    <w:rsid w:val="00A91988"/>
    <w:rsid w:val="00A94D44"/>
    <w:rsid w:val="00A97F5A"/>
    <w:rsid w:val="00AA4992"/>
    <w:rsid w:val="00AA4E3B"/>
    <w:rsid w:val="00AB2633"/>
    <w:rsid w:val="00AC0134"/>
    <w:rsid w:val="00AC7800"/>
    <w:rsid w:val="00AD2B7B"/>
    <w:rsid w:val="00AD7562"/>
    <w:rsid w:val="00AE1B21"/>
    <w:rsid w:val="00AF1A40"/>
    <w:rsid w:val="00AF27BB"/>
    <w:rsid w:val="00B0130B"/>
    <w:rsid w:val="00B04330"/>
    <w:rsid w:val="00B04BC3"/>
    <w:rsid w:val="00B22468"/>
    <w:rsid w:val="00B243C9"/>
    <w:rsid w:val="00B27A57"/>
    <w:rsid w:val="00B301EF"/>
    <w:rsid w:val="00B31780"/>
    <w:rsid w:val="00B344D1"/>
    <w:rsid w:val="00B35117"/>
    <w:rsid w:val="00B4083E"/>
    <w:rsid w:val="00B42D23"/>
    <w:rsid w:val="00B43338"/>
    <w:rsid w:val="00B517AF"/>
    <w:rsid w:val="00B53C46"/>
    <w:rsid w:val="00B569B6"/>
    <w:rsid w:val="00B56BDD"/>
    <w:rsid w:val="00B6157E"/>
    <w:rsid w:val="00B94993"/>
    <w:rsid w:val="00B976FB"/>
    <w:rsid w:val="00BA2A2C"/>
    <w:rsid w:val="00BA3FFC"/>
    <w:rsid w:val="00BA48E7"/>
    <w:rsid w:val="00BA6D9B"/>
    <w:rsid w:val="00BB63BE"/>
    <w:rsid w:val="00BC5551"/>
    <w:rsid w:val="00BE2248"/>
    <w:rsid w:val="00BE2CCB"/>
    <w:rsid w:val="00BE4E55"/>
    <w:rsid w:val="00BE5CD2"/>
    <w:rsid w:val="00C20703"/>
    <w:rsid w:val="00C27AAB"/>
    <w:rsid w:val="00C45C4A"/>
    <w:rsid w:val="00C5238B"/>
    <w:rsid w:val="00C61817"/>
    <w:rsid w:val="00C67445"/>
    <w:rsid w:val="00C70E7D"/>
    <w:rsid w:val="00C75C32"/>
    <w:rsid w:val="00C77369"/>
    <w:rsid w:val="00C80754"/>
    <w:rsid w:val="00C853DD"/>
    <w:rsid w:val="00C855EB"/>
    <w:rsid w:val="00C86D98"/>
    <w:rsid w:val="00C930A0"/>
    <w:rsid w:val="00CA0F9F"/>
    <w:rsid w:val="00CA2C65"/>
    <w:rsid w:val="00CA6353"/>
    <w:rsid w:val="00CA6B9C"/>
    <w:rsid w:val="00CA7ABD"/>
    <w:rsid w:val="00CB09AA"/>
    <w:rsid w:val="00CB44C8"/>
    <w:rsid w:val="00CB5089"/>
    <w:rsid w:val="00CC4A49"/>
    <w:rsid w:val="00CD47E2"/>
    <w:rsid w:val="00CE68B5"/>
    <w:rsid w:val="00CE751C"/>
    <w:rsid w:val="00CF01DE"/>
    <w:rsid w:val="00CF6A21"/>
    <w:rsid w:val="00D0091A"/>
    <w:rsid w:val="00D10E75"/>
    <w:rsid w:val="00D11779"/>
    <w:rsid w:val="00D2121C"/>
    <w:rsid w:val="00D2231B"/>
    <w:rsid w:val="00D4119B"/>
    <w:rsid w:val="00D439C8"/>
    <w:rsid w:val="00D53E8A"/>
    <w:rsid w:val="00D5512B"/>
    <w:rsid w:val="00D559FD"/>
    <w:rsid w:val="00D63229"/>
    <w:rsid w:val="00D74556"/>
    <w:rsid w:val="00D7799A"/>
    <w:rsid w:val="00D803AE"/>
    <w:rsid w:val="00D862CA"/>
    <w:rsid w:val="00DA3351"/>
    <w:rsid w:val="00DA64AB"/>
    <w:rsid w:val="00DA7286"/>
    <w:rsid w:val="00DA7650"/>
    <w:rsid w:val="00DB49E0"/>
    <w:rsid w:val="00DB4D0E"/>
    <w:rsid w:val="00DC5679"/>
    <w:rsid w:val="00DD782B"/>
    <w:rsid w:val="00DE0BE5"/>
    <w:rsid w:val="00DE296C"/>
    <w:rsid w:val="00DF4998"/>
    <w:rsid w:val="00E02DB5"/>
    <w:rsid w:val="00E106D3"/>
    <w:rsid w:val="00E32B8F"/>
    <w:rsid w:val="00E36C79"/>
    <w:rsid w:val="00E37CAB"/>
    <w:rsid w:val="00E40F6D"/>
    <w:rsid w:val="00E443F3"/>
    <w:rsid w:val="00E50259"/>
    <w:rsid w:val="00E644C6"/>
    <w:rsid w:val="00E8180F"/>
    <w:rsid w:val="00E83BC3"/>
    <w:rsid w:val="00EA7168"/>
    <w:rsid w:val="00EA79B8"/>
    <w:rsid w:val="00EB1BB5"/>
    <w:rsid w:val="00EC26D6"/>
    <w:rsid w:val="00ED2982"/>
    <w:rsid w:val="00EE384D"/>
    <w:rsid w:val="00EE5968"/>
    <w:rsid w:val="00EF14E5"/>
    <w:rsid w:val="00EF2DA9"/>
    <w:rsid w:val="00EF4182"/>
    <w:rsid w:val="00EF5303"/>
    <w:rsid w:val="00EF57AB"/>
    <w:rsid w:val="00F03125"/>
    <w:rsid w:val="00F1172E"/>
    <w:rsid w:val="00F119E8"/>
    <w:rsid w:val="00F15232"/>
    <w:rsid w:val="00F22041"/>
    <w:rsid w:val="00F42007"/>
    <w:rsid w:val="00F4399D"/>
    <w:rsid w:val="00F47977"/>
    <w:rsid w:val="00F52072"/>
    <w:rsid w:val="00F54283"/>
    <w:rsid w:val="00F56C24"/>
    <w:rsid w:val="00F60FE0"/>
    <w:rsid w:val="00F61B11"/>
    <w:rsid w:val="00F709E1"/>
    <w:rsid w:val="00F874F3"/>
    <w:rsid w:val="00F912F9"/>
    <w:rsid w:val="00FA6BFB"/>
    <w:rsid w:val="00FA799E"/>
    <w:rsid w:val="00FB3D23"/>
    <w:rsid w:val="00FB42A6"/>
    <w:rsid w:val="00FB525D"/>
    <w:rsid w:val="00FB61F2"/>
    <w:rsid w:val="00FB6F56"/>
    <w:rsid w:val="00FD650C"/>
    <w:rsid w:val="00FD74D9"/>
    <w:rsid w:val="00FE7346"/>
    <w:rsid w:val="00FE7C40"/>
    <w:rsid w:val="00FF0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6914"/>
  <w15:chartTrackingRefBased/>
  <w15:docId w15:val="{D6E748CD-C461-4929-98F0-99ADE996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47D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7DA6"/>
    <w:rPr>
      <w:sz w:val="20"/>
      <w:szCs w:val="20"/>
    </w:rPr>
  </w:style>
  <w:style w:type="character" w:styleId="FootnoteReference">
    <w:name w:val="footnote reference"/>
    <w:basedOn w:val="DefaultParagraphFont"/>
    <w:uiPriority w:val="99"/>
    <w:semiHidden/>
    <w:unhideWhenUsed/>
    <w:rsid w:val="00547DA6"/>
    <w:rPr>
      <w:vertAlign w:val="superscript"/>
    </w:rPr>
  </w:style>
  <w:style w:type="paragraph" w:styleId="BalloonText">
    <w:name w:val="Balloon Text"/>
    <w:basedOn w:val="Normal"/>
    <w:link w:val="BalloonTextChar"/>
    <w:uiPriority w:val="99"/>
    <w:semiHidden/>
    <w:unhideWhenUsed/>
    <w:rsid w:val="00547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DA6"/>
    <w:rPr>
      <w:rFonts w:ascii="Segoe UI" w:hAnsi="Segoe UI" w:cs="Segoe UI"/>
      <w:sz w:val="18"/>
      <w:szCs w:val="18"/>
    </w:rPr>
  </w:style>
  <w:style w:type="character" w:styleId="CommentReference">
    <w:name w:val="annotation reference"/>
    <w:basedOn w:val="DefaultParagraphFont"/>
    <w:uiPriority w:val="99"/>
    <w:semiHidden/>
    <w:unhideWhenUsed/>
    <w:rsid w:val="00CB44C8"/>
    <w:rPr>
      <w:sz w:val="16"/>
      <w:szCs w:val="16"/>
    </w:rPr>
  </w:style>
  <w:style w:type="paragraph" w:styleId="CommentText">
    <w:name w:val="annotation text"/>
    <w:basedOn w:val="Normal"/>
    <w:link w:val="CommentTextChar"/>
    <w:uiPriority w:val="99"/>
    <w:semiHidden/>
    <w:unhideWhenUsed/>
    <w:rsid w:val="00CB44C8"/>
    <w:pPr>
      <w:spacing w:line="240" w:lineRule="auto"/>
    </w:pPr>
    <w:rPr>
      <w:sz w:val="20"/>
      <w:szCs w:val="20"/>
    </w:rPr>
  </w:style>
  <w:style w:type="character" w:customStyle="1" w:styleId="CommentTextChar">
    <w:name w:val="Comment Text Char"/>
    <w:basedOn w:val="DefaultParagraphFont"/>
    <w:link w:val="CommentText"/>
    <w:uiPriority w:val="99"/>
    <w:semiHidden/>
    <w:rsid w:val="00CB44C8"/>
    <w:rPr>
      <w:sz w:val="20"/>
      <w:szCs w:val="20"/>
    </w:rPr>
  </w:style>
  <w:style w:type="paragraph" w:styleId="CommentSubject">
    <w:name w:val="annotation subject"/>
    <w:basedOn w:val="CommentText"/>
    <w:next w:val="CommentText"/>
    <w:link w:val="CommentSubjectChar"/>
    <w:uiPriority w:val="99"/>
    <w:semiHidden/>
    <w:unhideWhenUsed/>
    <w:rsid w:val="00CB44C8"/>
    <w:rPr>
      <w:b/>
      <w:bCs/>
    </w:rPr>
  </w:style>
  <w:style w:type="character" w:customStyle="1" w:styleId="CommentSubjectChar">
    <w:name w:val="Comment Subject Char"/>
    <w:basedOn w:val="CommentTextChar"/>
    <w:link w:val="CommentSubject"/>
    <w:uiPriority w:val="99"/>
    <w:semiHidden/>
    <w:rsid w:val="00CB44C8"/>
    <w:rPr>
      <w:b/>
      <w:bCs/>
      <w:sz w:val="20"/>
      <w:szCs w:val="20"/>
    </w:rPr>
  </w:style>
  <w:style w:type="paragraph" w:styleId="ListParagraph">
    <w:name w:val="List Paragraph"/>
    <w:basedOn w:val="Normal"/>
    <w:uiPriority w:val="34"/>
    <w:qFormat/>
    <w:rsid w:val="007D4FAE"/>
    <w:pPr>
      <w:ind w:left="720"/>
      <w:contextualSpacing/>
    </w:pPr>
  </w:style>
  <w:style w:type="character" w:styleId="Hyperlink">
    <w:name w:val="Hyperlink"/>
    <w:basedOn w:val="DefaultParagraphFont"/>
    <w:uiPriority w:val="99"/>
    <w:unhideWhenUsed/>
    <w:rsid w:val="002F07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3428">
      <w:bodyDiv w:val="1"/>
      <w:marLeft w:val="0"/>
      <w:marRight w:val="0"/>
      <w:marTop w:val="0"/>
      <w:marBottom w:val="0"/>
      <w:divBdr>
        <w:top w:val="none" w:sz="0" w:space="0" w:color="auto"/>
        <w:left w:val="none" w:sz="0" w:space="0" w:color="auto"/>
        <w:bottom w:val="none" w:sz="0" w:space="0" w:color="auto"/>
        <w:right w:val="none" w:sz="0" w:space="0" w:color="auto"/>
      </w:divBdr>
      <w:divsChild>
        <w:div w:id="781921776">
          <w:marLeft w:val="0"/>
          <w:marRight w:val="0"/>
          <w:marTop w:val="0"/>
          <w:marBottom w:val="0"/>
          <w:divBdr>
            <w:top w:val="none" w:sz="0" w:space="0" w:color="auto"/>
            <w:left w:val="none" w:sz="0" w:space="0" w:color="auto"/>
            <w:bottom w:val="none" w:sz="0" w:space="0" w:color="auto"/>
            <w:right w:val="none" w:sz="0" w:space="0" w:color="auto"/>
          </w:divBdr>
        </w:div>
        <w:div w:id="1950703137">
          <w:marLeft w:val="0"/>
          <w:marRight w:val="0"/>
          <w:marTop w:val="0"/>
          <w:marBottom w:val="0"/>
          <w:divBdr>
            <w:top w:val="none" w:sz="0" w:space="0" w:color="auto"/>
            <w:left w:val="none" w:sz="0" w:space="0" w:color="auto"/>
            <w:bottom w:val="none" w:sz="0" w:space="0" w:color="auto"/>
            <w:right w:val="none" w:sz="0" w:space="0" w:color="auto"/>
          </w:divBdr>
        </w:div>
        <w:div w:id="1791589553">
          <w:marLeft w:val="0"/>
          <w:marRight w:val="0"/>
          <w:marTop w:val="0"/>
          <w:marBottom w:val="0"/>
          <w:divBdr>
            <w:top w:val="none" w:sz="0" w:space="0" w:color="auto"/>
            <w:left w:val="none" w:sz="0" w:space="0" w:color="auto"/>
            <w:bottom w:val="none" w:sz="0" w:space="0" w:color="auto"/>
            <w:right w:val="none" w:sz="0" w:space="0" w:color="auto"/>
          </w:divBdr>
        </w:div>
        <w:div w:id="1110314575">
          <w:marLeft w:val="0"/>
          <w:marRight w:val="0"/>
          <w:marTop w:val="0"/>
          <w:marBottom w:val="0"/>
          <w:divBdr>
            <w:top w:val="none" w:sz="0" w:space="0" w:color="auto"/>
            <w:left w:val="none" w:sz="0" w:space="0" w:color="auto"/>
            <w:bottom w:val="none" w:sz="0" w:space="0" w:color="auto"/>
            <w:right w:val="none" w:sz="0" w:space="0" w:color="auto"/>
          </w:divBdr>
        </w:div>
        <w:div w:id="1750883826">
          <w:marLeft w:val="0"/>
          <w:marRight w:val="0"/>
          <w:marTop w:val="0"/>
          <w:marBottom w:val="0"/>
          <w:divBdr>
            <w:top w:val="none" w:sz="0" w:space="0" w:color="auto"/>
            <w:left w:val="none" w:sz="0" w:space="0" w:color="auto"/>
            <w:bottom w:val="none" w:sz="0" w:space="0" w:color="auto"/>
            <w:right w:val="none" w:sz="0" w:space="0" w:color="auto"/>
          </w:divBdr>
        </w:div>
        <w:div w:id="741559429">
          <w:marLeft w:val="0"/>
          <w:marRight w:val="0"/>
          <w:marTop w:val="0"/>
          <w:marBottom w:val="0"/>
          <w:divBdr>
            <w:top w:val="none" w:sz="0" w:space="0" w:color="auto"/>
            <w:left w:val="none" w:sz="0" w:space="0" w:color="auto"/>
            <w:bottom w:val="none" w:sz="0" w:space="0" w:color="auto"/>
            <w:right w:val="none" w:sz="0" w:space="0" w:color="auto"/>
          </w:divBdr>
        </w:div>
        <w:div w:id="785661484">
          <w:marLeft w:val="0"/>
          <w:marRight w:val="0"/>
          <w:marTop w:val="0"/>
          <w:marBottom w:val="0"/>
          <w:divBdr>
            <w:top w:val="none" w:sz="0" w:space="0" w:color="auto"/>
            <w:left w:val="none" w:sz="0" w:space="0" w:color="auto"/>
            <w:bottom w:val="none" w:sz="0" w:space="0" w:color="auto"/>
            <w:right w:val="none" w:sz="0" w:space="0" w:color="auto"/>
          </w:divBdr>
        </w:div>
        <w:div w:id="251741258">
          <w:marLeft w:val="0"/>
          <w:marRight w:val="0"/>
          <w:marTop w:val="0"/>
          <w:marBottom w:val="0"/>
          <w:divBdr>
            <w:top w:val="none" w:sz="0" w:space="0" w:color="auto"/>
            <w:left w:val="none" w:sz="0" w:space="0" w:color="auto"/>
            <w:bottom w:val="none" w:sz="0" w:space="0" w:color="auto"/>
            <w:right w:val="none" w:sz="0" w:space="0" w:color="auto"/>
          </w:divBdr>
        </w:div>
        <w:div w:id="817765051">
          <w:marLeft w:val="0"/>
          <w:marRight w:val="0"/>
          <w:marTop w:val="0"/>
          <w:marBottom w:val="0"/>
          <w:divBdr>
            <w:top w:val="none" w:sz="0" w:space="0" w:color="auto"/>
            <w:left w:val="none" w:sz="0" w:space="0" w:color="auto"/>
            <w:bottom w:val="none" w:sz="0" w:space="0" w:color="auto"/>
            <w:right w:val="none" w:sz="0" w:space="0" w:color="auto"/>
          </w:divBdr>
          <w:divsChild>
            <w:div w:id="15617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sti/sci-tech/38500813.pdf" TargetMode="External"/><Relationship Id="rId13" Type="http://schemas.openxmlformats.org/officeDocument/2006/relationships/hyperlink" Target="https://www.earthobservations.org/documents/dswg/Annex%20VI%20-%20%20Mechanisms%20to%20share%20data%20as%20part%20of%20GEOSS%20Data_CORE.pdf" TargetMode="External"/><Relationship Id="rId18" Type="http://schemas.openxmlformats.org/officeDocument/2006/relationships/hyperlink" Target="http://www.mac.gov.tw/ct.asp?xItem=85847&amp;ctNode=6256&amp;mp=3" TargetMode="External"/><Relationship Id="rId26" Type="http://schemas.openxmlformats.org/officeDocument/2006/relationships/hyperlink" Target="https://www.datacite.org/" TargetMode="External"/><Relationship Id="rId39" Type="http://schemas.openxmlformats.org/officeDocument/2006/relationships/hyperlink" Target="http://publicationethics.org/resources/guidelines" TargetMode="External"/><Relationship Id="rId3" Type="http://schemas.openxmlformats.org/officeDocument/2006/relationships/styles" Target="styles.xml"/><Relationship Id="rId21" Type="http://schemas.openxmlformats.org/officeDocument/2006/relationships/hyperlink" Target="https://cms-docdb.cern.ch/cgi-bin/PublicDocDB/RetrieveFile?docid=6032&amp;version=1&amp;filename=CMSDataPolicy.pdf" TargetMode="External"/><Relationship Id="rId34" Type="http://schemas.openxmlformats.org/officeDocument/2006/relationships/hyperlink" Target="https://www.force11.org/group/joint-declaration-data-citation-principles-final" TargetMode="External"/><Relationship Id="rId42" Type="http://schemas.openxmlformats.org/officeDocument/2006/relationships/hyperlink" Target="http://www.icsu-wds.org/community/webinars"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inspire.ec.europa.eu/" TargetMode="External"/><Relationship Id="rId25" Type="http://schemas.openxmlformats.org/officeDocument/2006/relationships/hyperlink" Target="http://www.dcc.ac.uk/resources/metadata-standards" TargetMode="External"/><Relationship Id="rId33" Type="http://schemas.openxmlformats.org/officeDocument/2006/relationships/hyperlink" Target="http://credit.casrai.org/proposed-taxonomy/" TargetMode="External"/><Relationship Id="rId38" Type="http://schemas.openxmlformats.org/officeDocument/2006/relationships/hyperlink" Target="http://www.ieee.org/documents/Level_description.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hehaguedeclaration.com/" TargetMode="External"/><Relationship Id="rId20" Type="http://schemas.openxmlformats.org/officeDocument/2006/relationships/hyperlink" Target="http://ec.europa.eu/research/participants/data/ref/h2020/grants_manual/hi/oa_pilot/h2020-hi-oa-pilot-guide_en.pdf" TargetMode="External"/><Relationship Id="rId29" Type="http://schemas.openxmlformats.org/officeDocument/2006/relationships/hyperlink" Target="http://dublincore.org/usage/decisions/2004/2004-01.Rights-terms.shtml" TargetMode="External"/><Relationship Id="rId41" Type="http://schemas.openxmlformats.org/officeDocument/2006/relationships/hyperlink" Target="https://igfagc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www.programmableweb.com/news/open-data-scorecard-new-research-shows-governments-not-open-enough/2013/10/28" TargetMode="External"/><Relationship Id="rId32" Type="http://schemas.openxmlformats.org/officeDocument/2006/relationships/hyperlink" Target="https://www.law.cornell.edu/uscode/text/17/106A" TargetMode="External"/><Relationship Id="rId37" Type="http://schemas.openxmlformats.org/officeDocument/2006/relationships/hyperlink" Target="http://publicationethics.org/resources/guidelines" TargetMode="External"/><Relationship Id="rId40" Type="http://schemas.openxmlformats.org/officeDocument/2006/relationships/hyperlink" Target="http://www.nsf.gov/pubs/2014/nsf14548/nsf14548.htm"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eur-lex.europa.eu/legal-content/EN/TXT/?qid=1434277554392&amp;uri=CELEX:31996L0009" TargetMode="External"/><Relationship Id="rId23" Type="http://schemas.openxmlformats.org/officeDocument/2006/relationships/hyperlink" Target="http://www.scar.org/" TargetMode="External"/><Relationship Id="rId28" Type="http://schemas.openxmlformats.org/officeDocument/2006/relationships/hyperlink" Target="http://schema.datacite.org/meta/kernel-3/doc/DataCite-MetadataKernel_v3.1.pdf" TargetMode="External"/><Relationship Id="rId36" Type="http://schemas.openxmlformats.org/officeDocument/2006/relationships/hyperlink" Target="http://www.ieee.org/documents/Level_description.pdf" TargetMode="External"/><Relationship Id="rId10" Type="http://schemas.openxmlformats.org/officeDocument/2006/relationships/hyperlink" Target="http://ec.europa.eu/research/participants/data/ref/h2020/grants_manual/hi/oa_pilot/h2020-hi-oa-data-mgt_en.pdf" TargetMode="External"/><Relationship Id="rId19" Type="http://schemas.openxmlformats.org/officeDocument/2006/relationships/hyperlink" Target="http://www.gbif.org/resource/80635" TargetMode="External"/><Relationship Id="rId31" Type="http://schemas.openxmlformats.org/officeDocument/2006/relationships/hyperlink" Target="https://github.com/edumbill/doap/wik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news/g8-science-ministers-statement" TargetMode="External"/><Relationship Id="rId14" Type="http://schemas.openxmlformats.org/officeDocument/2006/relationships/hyperlink" Target="http://www.wipo.int/treaties/en/ip/berne/" TargetMode="External"/><Relationship Id="rId22" Type="http://schemas.openxmlformats.org/officeDocument/2006/relationships/hyperlink" Target="http://www.biobank.org/" TargetMode="External"/><Relationship Id="rId27" Type="http://schemas.openxmlformats.org/officeDocument/2006/relationships/hyperlink" Target="http://schema.datacite.org/meta/kernel-3/example/datacite-example-full-v3.1.xml" TargetMode="External"/><Relationship Id="rId30" Type="http://schemas.openxmlformats.org/officeDocument/2006/relationships/hyperlink" Target="http://www.loc.gov/standards/premis/understanding-premis.pdf" TargetMode="External"/><Relationship Id="rId35" Type="http://schemas.openxmlformats.org/officeDocument/2006/relationships/hyperlink" Target="http://publicationethics.org/files/International%20standards_authors_for%20website_11_Nov_2011_0.pdf)" TargetMode="External"/><Relationship Id="rId43" Type="http://schemas.openxmlformats.org/officeDocument/2006/relationships/hyperlink" Target="http://tw.rpi.edu/web/courses/data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81D3F-2C12-4827-B83B-34B7A75DC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15558</Words>
  <Characters>88686</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4</cp:revision>
  <dcterms:created xsi:type="dcterms:W3CDTF">2015-11-18T23:08:00Z</dcterms:created>
  <dcterms:modified xsi:type="dcterms:W3CDTF">2015-11-18T23:21:00Z</dcterms:modified>
</cp:coreProperties>
</file>