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9cefvbgnjbws" w:id="0"/>
      <w:bookmarkEnd w:id="0"/>
      <w:r w:rsidDel="00000000" w:rsidR="00000000" w:rsidRPr="00000000">
        <w:rPr>
          <w:rtl w:val="0"/>
        </w:rPr>
        <w:t xml:space="preserve">Case Study Template - RDA National PID Strategies Working Group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Case Study: [insert country or region to which the national PID approach/strategy applies]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Creator(s)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author(s) of this document including position title, organisation, ORCID(s) and contact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this document was created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nua7evevx4z7" w:id="1"/>
      <w:bookmarkEnd w:id="1"/>
      <w:r w:rsidDel="00000000" w:rsidR="00000000" w:rsidRPr="00000000">
        <w:rPr>
          <w:rtl w:val="0"/>
        </w:rPr>
        <w:t xml:space="preserve">Features of National PID Approach and/or Strategy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Lead organisation(s)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List the lead organisation(s) and governance structure responsible for developing and/or maintaining the PID approach and/or strategy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Scope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Define the scope of the the PID approach and/or strategy (i.e. who it applies to)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Drivers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Describe the drivers behind the PID approach and/or strategy development e.g. wanting to improve accuracy of research information, better track research impact, reduce administrative burden, etc.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Strategy development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Describe the</w:t>
      </w:r>
      <w:r w:rsidDel="00000000" w:rsidR="00000000" w:rsidRPr="00000000">
        <w:rPr>
          <w:rtl w:val="0"/>
        </w:rPr>
        <w:t xml:space="preserve"> process and timeline through which the PID approach and/or strategy was developed e.g. Advisory Group was formed led by a government agency, there was a consultation period in which xx people and organisations were involved, the process by which agreement was achieved etc. Another e.g. ORCID OR DOI Consortium formed.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features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Describe the key features of the PID approach and/or strategy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Key infrastructure</w:t>
        <w:br w:type="textWrapping"/>
      </w:r>
      <w:r w:rsidDel="00000000" w:rsidR="00000000" w:rsidRPr="00000000">
        <w:rPr>
          <w:rtl w:val="0"/>
        </w:rPr>
        <w:t xml:space="preserve">List and describe the key infrastructure (platforms, systems, services) that will activate this national PID approach and/or strategy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infrastructure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purpose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of integrated PIDs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PIDs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List which functions and PIDs are identified in the strategy e.g. identification of research grants is a function and the PID recommended in the PID approach and/or strategy is CrossRef DOI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Recommended or required?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Impact and 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Summarise any work to describe or track impact of the approach/strategy, including review and/or monitoring processes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Include any links to relevant documents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Include any other relevant information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